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FB8" w:rsidRPr="00272079" w:rsidRDefault="00D05F7C" w:rsidP="005A2D1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656C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2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C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27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E611FD" w:rsidRPr="00272079" w:rsidRDefault="00E611FD" w:rsidP="00E473A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079">
        <w:rPr>
          <w:rFonts w:ascii="Times New Roman" w:hAnsi="Times New Roman" w:cs="Times New Roman"/>
          <w:b/>
          <w:sz w:val="28"/>
          <w:szCs w:val="28"/>
        </w:rPr>
        <w:t>Арбитражный суд Владимирской области</w:t>
      </w:r>
    </w:p>
    <w:p w:rsidR="00E611FD" w:rsidRPr="00272079" w:rsidRDefault="00E611FD" w:rsidP="00E473A4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napToGrid w:val="0"/>
          <w:spacing w:val="20"/>
          <w:sz w:val="28"/>
          <w:szCs w:val="28"/>
          <w:lang w:eastAsia="ru-RU"/>
        </w:rPr>
      </w:pPr>
      <w:r w:rsidRPr="00272079">
        <w:rPr>
          <w:rFonts w:ascii="Times New Roman" w:eastAsia="Times New Roman" w:hAnsi="Times New Roman" w:cs="Times New Roman"/>
          <w:b/>
          <w:snapToGrid w:val="0"/>
          <w:spacing w:val="20"/>
          <w:sz w:val="28"/>
          <w:szCs w:val="28"/>
          <w:lang w:eastAsia="ru-RU"/>
        </w:rPr>
        <w:t>СПРАВКА</w:t>
      </w:r>
    </w:p>
    <w:p w:rsidR="0094249B" w:rsidRPr="0094249B" w:rsidRDefault="0094249B" w:rsidP="0094249B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9424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по результатам обобщения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9424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практики рассмотрения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дел, </w:t>
      </w:r>
      <w:r w:rsidRPr="009424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связанных с применением законодательства об охране окружающей среды</w:t>
      </w:r>
    </w:p>
    <w:p w:rsidR="00E611FD" w:rsidRPr="00272079" w:rsidRDefault="0094249B" w:rsidP="00E473A4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9424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за 2019, 2020 год и 2021 год</w:t>
      </w:r>
      <w:r w:rsidR="00E611FD" w:rsidRPr="00272079">
        <w:rPr>
          <w:rFonts w:ascii="Times New Roman" w:eastAsia="Times New Roman" w:hAnsi="Times New Roman" w:cs="Times New Roman"/>
          <w:b/>
          <w:iCs/>
          <w:sz w:val="28"/>
          <w:szCs w:val="28"/>
          <w:vertAlign w:val="superscript"/>
          <w:lang w:eastAsia="ru-RU"/>
        </w:rPr>
        <w:footnoteReference w:id="1"/>
      </w:r>
    </w:p>
    <w:p w:rsidR="00E611FD" w:rsidRPr="00272079" w:rsidRDefault="00E611FD" w:rsidP="00E473A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E611FD" w:rsidRPr="00272079" w:rsidRDefault="00E611FD" w:rsidP="00E473A4">
      <w:pPr>
        <w:tabs>
          <w:tab w:val="left" w:pos="2127"/>
          <w:tab w:val="left" w:pos="2977"/>
          <w:tab w:val="left" w:pos="3119"/>
          <w:tab w:val="left" w:pos="3969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272079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en-US" w:eastAsia="ru-RU"/>
        </w:rPr>
        <w:t>I</w:t>
      </w:r>
      <w:r w:rsidRPr="0027207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. Общие положения</w:t>
      </w:r>
    </w:p>
    <w:p w:rsidR="00263FB8" w:rsidRPr="00272079" w:rsidRDefault="00263FB8" w:rsidP="00E473A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7FBD" w:rsidRPr="006D7FBD" w:rsidRDefault="006D7FBD" w:rsidP="006D7FBD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Справка подготовлена в соответствии с пунктом 3.0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</w:t>
      </w:r>
      <w:r w:rsidRPr="006D7FB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 работы Арбитражного суда Владимирской области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первое </w:t>
      </w:r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</w:t>
      </w:r>
    </w:p>
    <w:p w:rsidR="006D7FBD" w:rsidRDefault="00EA4C49" w:rsidP="006D7FBD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Предметом настоящего исследования </w:t>
      </w:r>
      <w:r w:rsidR="006D7FBD"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судебная практика рассмотрения Арбитражным судом Владимирской области дел, связанных с</w:t>
      </w:r>
      <w:r w:rsidR="006D7FBD" w:rsidRPr="006D7F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D7FBD"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применением законодательства об охране окружающей среды</w:t>
      </w:r>
      <w:r w:rsid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7FBD"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2019, 2020 год и 2021 год</w:t>
      </w:r>
      <w:r w:rsid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статьи 42 Конституции Российской Федерации каждому гарантируется право на благоприятную окружающую среду, достоверную информацию о ее состоянии и на возмещение ущерба, причиненного его здоровью или имуществу экологическим правонарушением.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Возложение на лицо, причинившее вред окружающей среде обязанности по его возмещению в полном объеме, является одним из важнейших средств охраны окружающей среды и обеспечения права граждан на ее благоприятное состояние.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рассмотрении дел в области охраны окружающей среды, судьи руководствуются положениями гражданского, административного и иного отраслевого законодательства, в том числе: Земельного, Лесного, Водного кодексов Российской Федерации, Федерального закона от 10.01.2002 № 7-ФЗ </w:t>
      </w:r>
      <w:r w:rsid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охране окружающей среды» (далее – Закон об   охране окружающей среды), Законом Российской Федерации от 21.02.1992 № 2395-1 «О недрах» (далее – Закон о недрах) и иными законами и нормативно-правовыми актами Российской Федерации.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статье 1 Модельного экологического кодекса для государств – участников Содружества Независимых Государств (общая часть), принятого в </w:t>
      </w:r>
      <w:r w:rsid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Санкт-Петербурге 16.11.2006 Постановлением</w:t>
      </w:r>
      <w:r w:rsid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27-8 на 27-ом пленарном заседании Межпарламентской Ассамблеи государств – участников СНГ (далее – Модельный экологический кодекс), охрана окружающей среды представляет собой систему правовых, организационно-хозяйственных, экономических мероприятий, направленная на сохранение и восстановление природной среды, рациональное использование и воспроизводство природных ресурсов, предотвращение негативного воздействия хозяйственной и иной деятельности на окружающую среду и ликвидацию ее последствий. Под природопользованием в этой же статье Модельного экологического кодекса понимается рациональное и экономное использование  природных ресурсов без допущения нарушения 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экологического равновесия окружающей среды в целях удовлетворения социально-экономических потребностей общества с учетом нужд будущих поколений.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 Закона об охране окружающей среды природные ресурсы – это компоненты природной среды, природные объекты и природно-антропогенные объекты, которые используются или могут быть использованы при осуществлении хозяйственной и иной деятельности в качестве источников энергии, продуктов производства и предметов потребления и имеют потребительскую ценность; использование природных ресурсов – эксплуатация природных ресурсов, вовлечение их в хозяйственный оборот, в том числе все виды воздействия на них в процессе хозяйственной и иной деятельности.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Природопользователем является юридическое или физическое лицо, осуществляющее хозяйственную и иные виды деятельности с использованием природных ресурсов и оказывающее воздействие на окружающую среду (статья 1 Модельного экологического кодекса).</w:t>
      </w:r>
    </w:p>
    <w:p w:rsidR="00023827" w:rsidRPr="006D7FBD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 </w:t>
      </w:r>
      <w:hyperlink r:id="rId9" w:history="1">
        <w:r w:rsidRPr="006D7FBD">
          <w:rPr>
            <w:rStyle w:val="ad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пунктом 1 статьи 77</w:t>
        </w:r>
      </w:hyperlink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Закона об охране окружающей среды юридические и физические лица, причинившие вред окружающей среде в результате ее загрязнения, истощения, порчи, уничтожения, нерационального использования природных ресурсов, деградации и разрушения естественных экологических систем, природных комплексов и природных ландшафтов и иного нарушения законодательства в области охраны окружающей среды, обязаны возместить его в полном объеме.</w:t>
      </w:r>
    </w:p>
    <w:p w:rsidR="00023827" w:rsidRPr="006D7FBD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 </w:t>
      </w:r>
      <w:hyperlink r:id="rId10" w:history="1">
        <w:r w:rsidRPr="006D7FBD">
          <w:rPr>
            <w:rStyle w:val="ad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пункту 1 статьи 78</w:t>
        </w:r>
      </w:hyperlink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Закона об охране окружающей среды компенсация вреда окружающей среде, причиненного в результате нарушения законодательства в области охраны окружающей среды, осуществляется добровольно либо по решению суда или арбитражного суда.</w:t>
      </w:r>
    </w:p>
    <w:p w:rsidR="00023827" w:rsidRPr="006D7FBD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размера вреда окружающей среде, причиненного нарушением законодательства в области охраны окружающей среды, осуществляется исходя из фактических затрат на восстановление нарушенного состояния окружающей среды, с учетом понесенных убытков, в том числе упущенной выгоды, а также в соответствии с проектами рекультивационных и иных восстановительных работ, при их отсутствии в соответствии с таксами и методиками исчисления размера вреда окружающей среде, утвержденными органами исполнительной власти, осуществляющими государственное управление в области охраны окружающей среды.</w:t>
      </w:r>
    </w:p>
    <w:p w:rsidR="00023827" w:rsidRPr="006D7FBD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>С требованием о возмещении вреда, причиненного окружающей среде, вправе обратиться уполномоченные органы государственной власти Российской Федерации, субъектов Российской Федерации, прокурор, граждане, общественные объединения и некоммерческие организации, осуществляющие деятельность в области охраны окружающей среды, а также органы местного самоуправления.</w:t>
      </w:r>
    </w:p>
    <w:p w:rsidR="00023827" w:rsidRPr="006D7FBD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 </w:t>
      </w:r>
      <w:hyperlink r:id="rId11" w:history="1">
        <w:r w:rsidRPr="006D7FBD">
          <w:rPr>
            <w:rStyle w:val="ad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статьи 1082</w:t>
        </w:r>
      </w:hyperlink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> Гражданского Кодекса Российской Федерации, </w:t>
      </w:r>
      <w:hyperlink r:id="rId12" w:history="1">
        <w:r w:rsidRPr="006D7FBD">
          <w:rPr>
            <w:rStyle w:val="ad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статьи 78</w:t>
        </w:r>
      </w:hyperlink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Закона об охране окружающей среды возмещение вреда может осуществляться посредством взыскания причиненных убытков и (или) путем возложения на </w:t>
      </w:r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ответчика обязанности по восстановлению нарушенного состояния окружающей среды. Выбор способа возмещения причиненного вреда при обращении в суд осуществляет истец.</w:t>
      </w:r>
    </w:p>
    <w:p w:rsidR="00023827" w:rsidRPr="006D7FBD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исковой давности по искам о компенсации вреда окружающей среде, причиненного нарушением законодательства в области охраны окружающей среды, составляет двадцать лет (пункт 3 статьи 78 Закона об охране окружающей среды).</w:t>
      </w:r>
    </w:p>
    <w:p w:rsidR="00023827" w:rsidRPr="006D7FBD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Отдельные вопросы практики рассмотрения споров, связанных с применением законодательства об охране окружающей среды, отражены в </w:t>
      </w:r>
      <w:hyperlink r:id="rId13" w:history="1">
        <w:r w:rsidRPr="006D7FBD">
          <w:rPr>
            <w:rStyle w:val="ad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постановлении</w:t>
        </w:r>
      </w:hyperlink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Пленума Верховного Суда Российской Федерации от 30.11.2017 № 49 «О некоторых вопросах применения законодательства о возмещении вреда, причиненного окружающей среде», </w:t>
      </w:r>
      <w:hyperlink r:id="rId14" w:history="1">
        <w:r w:rsidRPr="006D7FBD">
          <w:rPr>
            <w:rStyle w:val="ad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постановлении</w:t>
        </w:r>
      </w:hyperlink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Пленума Верховного Суда Российской Федерации от 18.10.2012 № 21</w:t>
      </w:r>
      <w:r w:rsid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применении судами законодательства об ответственности за нарушения в области охраны окружающей среды и природопользования», </w:t>
      </w:r>
      <w:hyperlink r:id="rId15" w:history="1">
        <w:r w:rsidRPr="006D7FBD">
          <w:rPr>
            <w:rStyle w:val="ad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постановлении</w:t>
        </w:r>
      </w:hyperlink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Пленума Высшего Арбитражного Суда Российской Федерации от 17.02.2011 № 11 «О некоторых вопросах применения Особенной части Кодекса Российской Федерации об административных правонарушениях».</w:t>
      </w:r>
    </w:p>
    <w:p w:rsidR="00023827" w:rsidRPr="006D7FBD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>В </w:t>
      </w:r>
      <w:hyperlink r:id="rId16" w:history="1">
        <w:r w:rsidRPr="006D7FBD">
          <w:rPr>
            <w:rStyle w:val="ad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Обзоре</w:t>
        </w:r>
      </w:hyperlink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судебной практики Верховного Суда Российской Федерации № 1 (2015), утвержденном Президиумом Верховного Суда Российской Федерации 04.03.2015 года, сформулирована правовая позиция о том, что процессуальное законодательство разграничивает предметную компетенцию судов и арбитражных судов по критериям субъектного состава процесса и участия в предпринимательской или иной экономической деятельности. </w:t>
      </w:r>
    </w:p>
    <w:p w:rsidR="00023827" w:rsidRPr="006D7FBD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требования о компенсации вреда, причиненного окружающей среде юридическими лицами или индивидуальными предпринимателями при осуществлении ими видов хозяйственной деятельности, в том числе перечисленных в </w:t>
      </w:r>
      <w:hyperlink r:id="rId17" w:anchor="dst100302" w:history="1">
        <w:r w:rsidRPr="006D7FBD">
          <w:rPr>
            <w:rStyle w:val="ad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пункте 1 статьи 34</w:t>
        </w:r>
      </w:hyperlink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Закона об охране окружающей среды, вытекают из экономических отношений данных субъектов, указанные требования в силу установленных процессуальным законодательством правил распределения юрисдикционных полномочий судов подлежат рассмотрению в арбитражном суде. Если вред окружающей среде причинен перечисленными субъектами не в связи с осуществлением ими хозяйственной деятельности, то требования о его возмещении подлежат рассмотрению в судах общей юрисдикции.</w:t>
      </w:r>
    </w:p>
    <w:p w:rsidR="00023827" w:rsidRPr="006D7FBD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Статистические данные Арбитражного суда Владимирской области свидетельствуют, что за 2019, 2020 и 2021 годы судом было рассмотрено 43 дела, связанных с применением законодательства об охране окружающей среды, из них:</w:t>
      </w:r>
    </w:p>
    <w:p w:rsidR="00023827" w:rsidRPr="006D7FBD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возмещении вреда, причиненного окружающей среде, – 14 дел;</w:t>
      </w:r>
    </w:p>
    <w:p w:rsidR="00023827" w:rsidRPr="006D7FBD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оспаривании решений органов, осуществляющих контроль в сфере охраны окружающей среды, о привлечении к административной ответственности – 17 дел;</w:t>
      </w:r>
    </w:p>
    <w:p w:rsidR="00023827" w:rsidRPr="006D7FBD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иные споры, связанные с применением норм в области охраны окружающей среды – 12 дел.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Из общего числа рассмотренных дел, связанных с возмещением вреда, 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причиненного окружающей среде, и иных споров, связанных с применением норм в области охраны окружающей среды, по 19 делам исковые требования удовлетворены в полном объеме; по 3 делам – удовлетворены частично; по одному делу в удовлетворении требований отказано; по 2 делам производство прекращено (на основании пункта 2 части 1 статьи 150 АПК РФ); по одному делу исковые требования оставлены без рассмотрения (на основании пункта 9 части 1 статьи 48 АПК РФ).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общего числа рассмотренных дел об оспаривании решений органов, осуществляющих контроль в сфере охраны окружающей среды, о привлечении к административной ответственности, по 4 делам постановления административных органов были признаны незаконными и отменены; по 6 делам было отказано в удовлетворении требований; по 5 делам постановления административных органов были изменены, в том числе: в связи со снижением размера административного штрафа – по 3 делам, в связи с заменой административного штрафа на предупреждение – по 2 делам; по 2 делам суд возвратил заявления (на основании пункта 1 части 1 статьи 129 АПК РФ).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изученный период в апелляционном порядке обжалованы 8 решений суда, из них 6 решений оставлены без изменения, 2 решения отменены.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кассационном порядке обжалованы 3 решения суда, которые оставлены без изменения.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Верховном Суде Российской Федерации обжалован 1 судебный акт. Определением Верховного Суда Российской Федерации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</w:t>
      </w:r>
    </w:p>
    <w:p w:rsidR="00023827" w:rsidRPr="00023827" w:rsidRDefault="00023827" w:rsidP="00023827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3827" w:rsidRPr="00023827" w:rsidRDefault="00023827" w:rsidP="00023827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Практика рассмотрения дел</w:t>
      </w:r>
    </w:p>
    <w:p w:rsidR="00023827" w:rsidRPr="00023827" w:rsidRDefault="00023827" w:rsidP="00023827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3827" w:rsidRPr="00023827" w:rsidRDefault="00023827" w:rsidP="00023827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Споры о возмещении вреда, причиненного окружающей среде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Текущие ремонтные мероприятия не подлежали к зачету в счет возмещения вреда, причиненного водному объекту (ручей) как объекту охраны окружающей среды, поскольку содержание в исправном состоянии эксплуатируемых ответчиком объектов в силу пункта 2 части 2 статьи 39 Водного кодекса Российской Федерации является его обязанностью как водопользователя; при этом ответчиком были приняты специальные меры, направленные на уменьшение вреда окружающей среде (работы по очистке русла ручья), которые суд учел в составе фактических затрат</w:t>
      </w:r>
      <w:r w:rsidR="006D7F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0238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(дело № А11-4367/2020).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Росприроднадзора обратилось в арбитражный суд с исковым заявлением к Предприятию о возмещении вреда, причиненного водному объекту (ручей) как объекту охраны окружающей среды, в сумме</w:t>
      </w:r>
      <w:r w:rsid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1 252 479 руб. 13 коп.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Исковые требования заявлены на основании статей 3, 14, 77, 78 Закона об охране окружающей среды, статей 55, 56, 60 Водного кодекса Российской Федерации.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Как усматривалось из материалов дела, в Управление Росприроднадзора поступила информация о сбросе сточных вод в пос. Мезиновский Гусь-Хрустального района.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административного расследования 04.07.2019 Управлением Росприроднадзора осуществлен осмотр канализационного коллектора в районе улицы Фрезерная, в ходе которого установлено, что осуществлялся сброс сточных вод без очистки в ручей. Сбрасываемые сточные воды имели цвет и запах, характерные для неочищенных сточных вод.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проведенного анализа проб сточной воды на выходе из коллектора специалисты аккредитованной лаборатории представили заключение о  превышении нормативов предельно допустимых концентраций вредных веществ в водах ручья.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Превышение нормативов предельно допустимых концентраций вредных веществ в водах водных объектов рыбохозяйственного значения, утвержденны</w:t>
      </w:r>
      <w:r w:rsidR="00002787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Министерства сельского хозяйства Российской Федерации от 13.12.2016 №552</w:t>
      </w:r>
      <w:r w:rsidR="0000278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фоновых показателей загрязняющих веществ ручья влечет загрязнение вышеуказанного водного объекта.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информации из комитета по управлению муниципальным имуществом услуги по водоотведению в пос. Мезиновский (в т.ч. в районе </w:t>
      </w:r>
      <w:r w:rsidR="0000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Фрезерная) оказывает Предприятие на основании договора о порядке использования закрепленного за Предприятием муниципального имущества на праве хозяйственного ведения от 01.10.2017.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Пленум Верховного Суда Российской Федерации в пункте</w:t>
      </w:r>
      <w:r w:rsid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постановления от 30.11.2017 № 49 «О некоторых вопросах применения  законодательства о возмещении вреда, причиненного окружающей среде» (далее – Постановление </w:t>
      </w:r>
      <w:r w:rsid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№ 49) разъяснил, что лицо, которое обращается с требованием о возмещении вреда, причиненного окружающей среде, представляет доказательства, подтверждающие наличие вреда, обосновывающие с разумной степенью достоверности его размер и причинно-следственную связь между действиями (бездействием) ответчика и причиненным вредом. В случае превышения юридическими лицами, индивидуальными предпринимателями установленных нормативов допустимого воздействия на окружающую среду предполагается, что в результате их действий причиняется вред (статья 3, пункт 3 статьи 22, пункт 2 статьи 34 Закона об охране окружающей среды). Бремя доказывания обстоятельств, указывающих на возникновение негативных последствий в силу иных факторов и (или) их наступление вне зависимости от допущенного нарушения, возлагается на ответчика.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пункта 1 части 2 статьи 39 Водного кодекса Российской Федерации водопользователи при использовании водных объектов обязаны не допускать причинение вреда окружающей среде.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части 4 статьи 35 Водного кодекса Российской Федерации количество веществ и микроорганизмов, содержащихся в сбросах сточных вод и (или) дренажных вод в водные объекты, не должно превышать установленные нормативы допустимого воздействия на водные объекты.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соответствии с постановлением Правительства Российской Федерации от 04.11.2006 № 639 «О порядке утверждения методики исчисления размера вреда, причиненного водным объектам вследствие нарушения водного законодательства» приказом Министерства природных ресурсов Российской Федерации от 13.04.2009 № 87 утверждена Методика исчисления размера вреда, причиненного водным объектам вследствие нарушения водного законодательства (далее – Методика).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Методикой, Управлением Росприроднадзора произведен расчет размера вреда, причиненного водному объекту в результате сброса загрязняющих веществ в составе сточных вод с превышением установленных нормативов допустимого сброса, который составил 1 252 479 руб. 13 коп.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Проверив расчет размера вреда, суд признал его верным, расчет размера вреда ответчиком не оспаривался.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ответчик, не оспаривая факт причинения вреда водному объекту, указал, что в целях устранения вреда, нанесенного водному объекту, Предприятием были выполнены следующие мероприятия: произведен монтаж приемных канализационных колодцев из собранных железобетонных изделий для сбора неочищенных сточных вод на выходе из коллекторов в районе домов по </w:t>
      </w:r>
      <w:r w:rsidR="0000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 Фрезерная пос. Мезиновский и произведена планировка территории после установки 13 железобетонных колодцев на сумму</w:t>
      </w:r>
      <w:r w:rsid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63 585 руб. 35 коп.; произведена очистка русла водного объекта механическим и ручным способом на сумму 2 154 486 руб. 10 коп.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14 Методики, в случае выполнения мероприятий (строительство и /или реконструкция очистных сооружений, систем оборотного и повторного водоснабжения) по предупреждению сверхнормативного или сверхлимитного (при его наличии) сброса вредных (загрязняющих) веществ размер вреда, исчисленный в соответствии с пунктом 11 настоящей Методики, уменьшается на величину фактических затрат на выполнение указанных мероприятий в текущем году, осуществленных на момент исчисления размера вреда.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Фактические затраты на выполнение мероприятий по предупреждению сверхнормативного или сверхлимитного (при его наличии) сброса (загрязняющих) веществ и ликвидации загрязнения водного объекта или его части документально подтверждаются виновной стороной, а их обоснованность проверяется органом исполнительной власти, осуществляющим государственный контроль и надзор за использованием и охраной водных объектов.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 первой инстанции указал, что в материалы дела не представлено доказательств того, что монтаж приемных канализационных колодцев явля</w:t>
      </w:r>
      <w:r w:rsidR="00E61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реконструкцией очистных сооружений, систем оборотного и повторного водоснабжения. Текущие ремонтные мероприятия не подлежали  к зачету в счет возмещения вреда, поскольку содержание в исправном состоянии эксплуатируемых ответчиком объектов в силу пункта 2 части 2 статьи 39 Водного кодекса Российской Федерации является его обязанностью как водопользователя.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то же время, оценив представленные в материалы доказательства, суд пришел к выводу о том, что расходы ответчика на проведение мероприятий по </w:t>
      </w:r>
      <w:r w:rsidR="00E61D0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чистке русла ручья в сумме 420 507 руб. 72 коп. направлены на устранение загрязнения водного объекта и соответствовали целям, предусмотренным пунктом 14 Методики, в связи с чем имелись основания для уменьшения размера вреда на величину заявленных затрат.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изложенных обстоятельствах требование истца о возмещении вреда водному объекту как объекту охраны окружающей среды, причиненного вследствие нарушения природоохранного законодательства, удовлетворены частично в сумме 831 971 руб. 41 коп.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суде апелляционной инстанции решение суда не обжаловалось.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другому делу </w:t>
      </w:r>
      <w:r w:rsidRPr="000238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№ А11-12728/2020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судом было установлено, что за Предприятием на праве хозяйственного ведения закреплены объекты коммунального хозяйства – очистные сооружения биологической очистки (далее – ОСБО).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Предприятие оказывало услуги водоотведения предприятиям, организациям и населению г. Вязники. Решением Департамента природопользования и охраны окружающей среды от 13.10.2015 Предприятию предоставлен водный объект река Клязьма в пользование для сброса сточных вод после ОСБО г. Вязники. Предприятие имело нормативы допустимых сбросов веществ (за исключением радиоактивных веществ) и микроорганизмов в водные объекты, утвержденные приказом Верхне-Волжского бассейнового водного управления от 17.05.2016 №197</w:t>
      </w:r>
      <w:r w:rsidR="0000278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срок до 17.05.2021 и разрешение на сброс загрязняющих веществ (за исключением радиоактивных веществ) и микроорганизмов в период с 01.07.2016 до 17.05.2021.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2020 году Управлением Росприроднадзора проведена внеплановая выездная проверка Предприятия, в ходе которой осуществлен визуальный осмотр ОСБО, место сброса сточных вод с ОСБО в реку Клязьма, отбор проб образцов сточной и природной воды для лабораторных исследований с целью оценки степени загрязнения водного объекта.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Материалами дела подтверждалось, что Предприятие  осуществляло сброс сточных вод в реку Клязьма после ОСБО г. Вязники с превышением разрешенных концентраций загрязняющих веществ по: фосфат-иону (по фосфору),  взвешенным веществам, аммоний-иону, нефтепродуктам, меди, цинку.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Методикой, Управлением Росприроднадзора произведен расчет размера вреда, причиненного водному объекту в результате сброса загрязняющих веществ в составе сточных вод с превышением установленных нормативов допустимого сброса, который составил 10 088 921 руб. 73 коп.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Проверив расчет размера вреда, осуществленный Управлением Росприроднадзора на основании Методики, суд признал его верным, расчет размера вреда ответчиком не оспаривался.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 первой инстанции принял решение о взыскании с Предприятия вреда, причиненного водному объекту, в </w:t>
      </w:r>
      <w:r w:rsidR="00D009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заявленном размере.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суде апелляционной инстанции решение суда не обжаловалось.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Аналогичной позиции придерживался арбитражный суд при вынесении решений о возмещении вреда, причиненным водным объектам как объектам охраны окружающей среды, по делам </w:t>
      </w:r>
      <w:r w:rsidRPr="000238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№ А11-8524/2020, № А11-4366/2020,</w:t>
      </w:r>
      <w:r w:rsidR="006D7F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</w:t>
      </w:r>
      <w:r w:rsidRPr="000238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№ А11-8786/2020, № А11-6789/2019.  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Арбитражный суд удовлетворил требование Управления Росприроднадзора о взыскании вреда, причиненного почве как объекту охраны окружающей среды, поскольку Предприятие не обеспечило своевременную откачку и вывоз сточных вод из канализационного колодца, что привело к его переполнению и сбросу сточных вод на почву, и как</w:t>
      </w:r>
      <w:r w:rsidR="0000278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0238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следствие</w:t>
      </w:r>
      <w:r w:rsidR="0000278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0238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к загрязнению ионами аммоний, нитритами и нитратами почвы земельных участков (дело № А11-13407/2018).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Уравление Росприроднадзора обратилось в арбитражный суд с иском к Предприятию о взыскании вреда в сумме 403 200 руб., причиненного почве, земельным участкам, как объекту охраны окружающей среды.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Удовлетворяя исковые требования Управления Росприроднадзора, суд первой инстанции исходил из того, что истец доказал обоснованность предъявленного иска: субъект ответственности, его вину, прямую причинную связь между бездействием ответчика и возникшими у истца убытками, что явилось  основанием для удовлетворения иска.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усматривалось из материалов дела, Управлением Росприроднадзора на основании обращения жителя пос. Октябрьский в период с 24.04.2017 по 03.05.2017 была проведена внеплановая выездная проверка по факту порчи земель в результате сброса канализационных стоков. В рамках проверки произведен визуальный осмотр канализационных сетей, земельных участков, расположенных в районе д.2б по ул. Маяковского, прилегающая территория к ул. Маяковского на предмет загрязнения земельных участков сточными водами.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проверки было установлено, что из канализационного колодца, расположенного в районе д.2б по ул. Маяковского, происходит сброс сточных вод, не подвергшихся очистке, на почву земельных участков с кадастровыми номерами 33:08:120108:57 и 33:08:120108. Стоки от населения и организаций пос. Октябрьский, самотеком поступающие в отстойник, расположенный вблизи д. 2б по ул. Маяковского пос. Октябрьский, вследствие переполнения отстойника вытекают на поверхность (почву). Обслуживанием канализационных сетей в пос. Октябрьский занимается Предприятие.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 совершения ответчиком правонарушения – уничтожение плодородного слоя почвы, а равно порча земель в результате нарушения правил обращения с пестицидами и агрохимиками или иными опасными для здоровья людей и окружающей среды веществами и отходами производства и потребления, при осуществлении деятельности по отведению неочищенных сточных вод от жилых домов и организаций пос. Октябрьский, содержащих опасные для здоровья людей и окружающей среды вещества – фосфаты, аммоний, нитриты, нитраты, не обеспечило своевременную откачку и вывоз сточных вод из канализационных колодцев (находящихся в его ведении), в результате чего допустило переполнение 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канализационных колодцев и сброс сточных вод на почву, что повлекло загрязнение ионами аммоний (аммонием обменным), нитритами и нитратами почвы и земельного участка на площади 252 кв.м., подтверждался материалами дела.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Пунктами 28, 29 статьи 2 Федерального закона от 07.12.2011 № 416-ФЗ </w:t>
      </w:r>
      <w:r w:rsid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водоснабжении и водоотведении» определено, что централизованная система водоотведения (канализации) – это комплекс технологически связанных между собой инженерных сооружений, предназначенных для водоотведения. Для каждой централизованной системы холодного водоснабжения и (или) водоотведения органы местного самоуправления поселений, городских округов определяют гарантирующую организацию.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Канализационные колодцы с канализационными сетями (5 и 15 метров), расположенные в районе д.2б по ул. Маяковского, являются частью системы водоотведения и находятся в зоне ответственности Предприятия.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Ненадлежащее исполнение Предприятием обязанности по содержанию канализационной сети и канализационных колодцев, находящихся у него в эксплуатации (хозяйственном ведении), – нерегулярными откачкой канализационных колодцев, в которые поступают стоки от населения и организаций, и вывозом из них стоков, привело к причинению вреда почве и земельным участкам.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Арбитражный суд, признав Предприятие субъектом гражданско-правовой ответственности, с учетом доказанности его вины возложил на ответчика обязанность по возмещению убытков в сумме 403 200 руб.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 апелляционной инстанции оставил решение суда без изменения.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3827" w:rsidRPr="00023827" w:rsidRDefault="00023827" w:rsidP="006D7FBD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Споры, связанные с исчислением  и взысканием платы за негативное воздействие на окружающую среду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Арбитражный суд удовлетворил требование Управления Росприроднадзора о взыскании с Предприятия долга по внесению платы за негативное воздействие на окружающую среду в полном объеме, так как начисление платы за негативное воздействие на окружающую среду соответствовало закону; доказательства погашения долга не представлены (дело № А11-6788/2019).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Росприроднадзора обратилось в арбитражный суд с исковым заявлением о взыскании с Предприятия платы за негативное воздействие на окружающую среду в сумме 1 592 302 руб. 53 коп.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Арбитражный суд удовлетворил требование истца в полном объеме, мотивировав это следующим.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статье 1 Закона об охране окружающей среды негативным воздействием на окружающую среду является воздействие хозяйственной и иной деятельности, последствия которой приводят к негативным изменениям качества окружающей среды.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Негативное воздействие на окружающую среду является платным. К видам негативного воздействия на окружающую среду относятся выбросы в 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атмосферный воздух загрязняющих веществ и иных веществ; сбросы загрязняющих веществ, иных веществ и микроорганизмов в поверхностные водные объекты, подземные водные объекты и на водосборные площади; загрязнение недр, почв; размещение отходов производства и потребления; загрязнение окружающей среды шумом, теплом, электромагнитными, ионизирующими и другими видами физических воздействий; иные виды негативного воздействия на окружающую среду (статья 16 Закона об охране окружающей среды).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определению Конституционного Суда Российской Федерации от 10.12.2002 № 284-О плата является необходимым условием получения юридическими лицами права осуществлять хозяйственную и иную деятельность, оказывающую негативное воздействие на окружающую среду.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Взимание платы за негативное воздействие на окружающую среду осуществляется независимо от того, происходит ли такие воздействие в ходе предпринимательской деятельности (осуществляемой юридическими лицами и индивидуальными предпринимателями) либо иной –   непредпринимательской, не связанной с извлечением прибыли деятельности как юридических, так и физических лиц.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Субъекты малого и среднего предпринимательства вносят плату, исчисленную по итогам отчетного периода в порядке, установленном статьей 16.3  Закона об охране окружающей среды, с учетом корректировки ее размера не позднее 1-го марта года, следующего за отчетным периодом.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администратор, истец (Управление Росприроднадзора) вправе осуществлять начисление, учет и контроль за правильностью исчисления, полнотой и своевременностью осуществления платежей в бюджет, пеней и штрафов по ним, осуществлять взыскание по платежам в бюджет, пеней и штрафов.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Поскольку Предприятие является самостоятельным юридическим лицом, осуществляющим деятельность, оказывающую негативное воздействие на окружающую среду, следовательно, в силу вышеприведенных норм на него возложена обязанность по внесению платы за негативное воздействие на окружающую среду.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Ответчик самостоятельно рассчитывает плату за негативное воздействие на окружающую среду по указанным видам и направляет соответствующие расчеты по установленной форме в Управление Росприроднадзора.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Предприятие представило в Управление Росприроднадзора расчет платы за негативное воздействие на окружающую среду за 2017 год и декларацию о плате за негативное воздействие на окружающую среду за 2017 год, согласно которой общая сумма платежей за указанный период составила 1 592 302 руб. 53 коп., однако не произвело в установленные сроки плату за негативное воздействие на окружающую среду в полном объеме.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Доказательств принятия Предприятием природоохранных мероприятий, позволяющих скорректировать (уменьшить) размер платы за негативное воздействие на окружающую среду</w:t>
      </w:r>
      <w:r w:rsidR="0000278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материалы дела не представлено.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суде апелляционной инстанции решение суда не обжаловалось.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Аналогичной позиции придерживался арбитражный суд при вынесении решений о взыскании с организаций платы за негативное воздействие на окружающую среду (дела </w:t>
      </w:r>
      <w:r w:rsidRPr="000238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№ А11-14354/2018, № А11-14355/2018, </w:t>
      </w:r>
      <w:r w:rsidR="006D7F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</w:t>
      </w:r>
      <w:r w:rsidRPr="000238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№ А11-14876/2018, № А11-16597/2018).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другом случае, по делу </w:t>
      </w:r>
      <w:r w:rsidRPr="000238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№ А11-3995/2019 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Общество обратилось в арбитражный суд с заявлением о взыскании с Управления Росприроднадзора излишне внесенной платы за негативное воздействие на окружающую среду в размере 384 659 руб. 41 коп.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обоснование заявленного требования Общество указало, что им в 2016 году на расчетный счет Управления Росприроднадзора были внесены авансовые платежи по плате за негативное воздействие на окружающую среду (далее – НВОС) в размере 1/4 части суммы платы, уплаченной за 2015 год.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составления декларации о плате за НВОС плата за 2016 год составила 0 руб.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за 2016 год Обществом было осуществлено 9 авансовых платежей на общую сумму 405 246 руб. 51 коп. Общий размер переплаты Общества по плате за НВОС составил 384 659 руб. 41 коп.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от 03.03.2017   </w:t>
      </w:r>
      <w:r w:rsidR="006D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255 утверждены Правила исчисления и взимания платы за негативное воздействие на окружающую среду (далее – Правила № 255). В силу пункта 3 данного Постановления Правила № 255 применяются к правоотношениям, возникшим с 1 января 2016 года.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пункту 36 Правил № 255 сумма излишне уплаченной (взысканной) платы подлежит зачету в счет предстоящих платежей лица, обязанного вносить плату, либо возврату указанному лицу. Зачет и возврат сумм излишне уплаченной (взысканной) платы осуществляются в порядке, установленном Федеральной службой по надзору в сфере природопользования, на основании заявления лица, обязанного вносить плату, в срок не позднее 3 месяцев с даты получения Федеральной службой по надзору в сфере природопользования соответствующего заявления.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2 статьи 16.5 Закона об охране окружающей среды и пунктом 36 Правил № 255 предусмотрено, что излишне уплаченные суммы платы за негативное воздействие на окружающую среду подлежат возврату по заявлению лиц, обязанных вносить плату, или зачету в счет будущего отчетного периода.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у истца переплаты по платежам за негативное воздействие на окружающую среду в сумме 384 659 руб. 41 коп. подтверждено представленным в материалы дела актом сверки расчетов плательщика по плате за негативное воздействие на окружающую среду за период с 01.01.2016 по 31.12.2017, подписанным со стороны Управления Росприроднадзора.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Поскольку именно истцу, уплатившему излишне платежи за негативное воздействие на окружающую среду, принадлежит право на распоряжение 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имеющейся у него переплатой, именно истец по своему выбору имеет право как на зачет переплаты, так и право на ее возврат.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Арбитражный суд вынес решение об удовлетворении требования Общества в полном объеме.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суде апелляционной инстанции решение суда не обжаловалось.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3827" w:rsidRPr="00023827" w:rsidRDefault="00023827" w:rsidP="006D7FBD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Оспаривание решений административных органов, осуществляющих контроль в сфере охраны окружающей среды, о привлечении к административной ответственности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Суды апелляционной и кассационной инстанций, руководствуясь положениями статей 6, 11 Закона о недрах, признали, что вменяемые Обществу нарушения условий пользования недрами при добыче полезного ископаемого в отсутствие доказательств осуществления фактической добычи полезного ископаемого, не являлись нарушением, ответственность за которое установлена частью 2 статьи 7.3 Кодекса Российской Федерации об административных правонарушениях (далее – КоАП РФ)(дело № А11-10107/2019).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усматривалось из материалов дела, на основании приказа от 28.03.2019 Департаментом природопользования и охраны окружающей среды (далее – Департамент) проведена внеплановая документарная проверка Общества в целях установления соответствия деятельности Общества требованиям Закона о недрах.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проведенной проверки административным органом установлено нарушение Обществом пунктов 2.2, 7.1, 7.2, 8.3 лицензионных условий, являющихся приложением к выданной заявителю лицензии на пользование недрами от 15.07.2016.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Усмотрев в действиях Общества наличие состава административного правонарушения, ответственность за которое предусмотрена частью 2 статьей 7.3 КоАП РФ, должностным лицом Департамента 14.06.2019 был составлен протокол об административном правонарушении и вынесено постановление о привлечении Общества к административной ответственности по указанной статье КоАП РФ в виде административного штрафа в размере 500 000 руб.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согласившись с постановлением административного органа, Общество обратилось в арбитражный суд о признании его незаконным и отмене.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 первой инстанции, руководствуясь частью 1 статьи 1.6, статьями 2.1, 2.9, частью 2 статьи 7.3 КоАП РФ, положениями Закона о недрах, пришел к выводу о наличии состава вмененного административного правонарушения в деянии Общества и отказал Обществу в удовлетворении заявленного требования.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обратилось с апелляционной жалобой в суд апелляционной инстанции, в которой указало, что бездействие, выразившееся в невыполнении условий лицензионного соглашения, без установления факта непосредственного пользования обладателем лицензии недрами, не образует объективную сторону административного правонарушения, ответственность за которое установлена частью 2 статьи 7.3 КоАП РФ.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Первый арбитражный апелляционный суд посчитал, что обжалуемый судебный акт подлежал отмене по следующим основаниям.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 2 статьи 7.3 КоАП РФ предусматривает административную ответственность за пользование недрами с нарушением условий, предусмотренных лицензией на пользование недрами, и (или) требований утвержденного в установленном порядке технического проекта.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пользования недрами определены статьей 6 Закона о недрах, согласно которой недра предоставляются в пользование, в частности, для разведки и добычи полезных ископаемых, в том числе использования отходов горнодобывающего и связанных с ним перерабатывающих производств (пункт 3).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Лицензия является документом, удостоверяющим право ее владельца на пользование участком недр в определенных границах в соответствии с указанной в ней целью в течение установленного срока при соблюдении владельцем заранее оговоренных условий (часть 3 статьи 11 Закона о недрах).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буквального содержания приведенных норм, привлечение Общества к административной ответственности, предусмотренной частью 2 статьи 7.3 КоАП РФ, возможно только при условии непосредственного пользования недрами (осуществление каких-либо видов пользования, предусмотренных статьей 6 Закона о недрах).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Исследовав и оценив представленные в материалы дела доказательства, суд апелляционной инстанции установил, что промышленная добыча строительных песков Обществом в период с 2017 года по 30.04.2019 (дата проведения проверки) не осуществлялась; факт использования Обществом спорного участка недр в указанный период в соответствии с условиями выданной лицензии применительно к видам, определенным статьей 6 Закона о недрах, материалами дела не подтвержден.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изложенным, апелляционный суд посчитал, что Обществу не может быть вменено правонарушение, предусмотренное частью 2 статьи 7.3 КоАП РФ, поскольку на момент проверки оно не осуществляло пользование недрами.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вступившим в законную силу решением Киржачского районного суда Владимирской области от 08.11.2019 отменено постановление Департамента от 09.07.2019, которым директор Общества за указанное правонарушение также был привлечен к административной ответственности по части 2 статьи 7.3 КоАП РФ. Производство по делу прекращено в связи с отсутствием состава административного правонарушения, так как не установлен факт пользования Обществом недрами.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таких обстоятельствах суд апелляционной инстанции пришел к выводу о недоказанности Департаментом наличия в действиях заявителя состава вменяемого административного правонарушения и правомерно удовлетворил требование Общества.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Арбитражный суд Волго-Вятского округа оставил постановление суда апелляционной инстанции без изменения.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Определением Верховного Суда Российской Федерации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Арбитражный суд указал, что Управление Росприроднадзора пришло к обоснованному выводу о наличии в действиях Предприятия состава административного правонарушения, предусмотренного статьей 7.6     КоАП РФ, поскольку факт нарушения Предприятием требований водного законодательства, выразившегося в использовании водного объекта для сброса сточных вод без оформления соответствующего разрешения и (или) без заключения договора, подтверждался материалами дела (дело № А11-9986/2020).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Предприятие обратилось в арбитражный суд с заявлением, в котором просило отменить постановление Управления Росприроднадзора о привлечении его к административной ответственности за совершение административного правонарушения, предусмотренного статьей 7.6 КоАП РФ, в виде административного штрафа в размере 50 000 руб.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было установлено судом первой инстанции, в ходе проведения планового рейдового обследования водоохранной зоны реки Клязьма Управлением Росприроднадзора установлено нарушение требований части 2 статьи 11 Водного кодекса Российской Федерации, выразившееся в том, что Предприятие осуществляет использование водного объекта для сброса сточных вод.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Очистные сооружения биологической очистки закреплены на праве хозяйственного ведения за Предприятием на основании постановления Администрации района от 08.02.2019.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Доказательства, свидетельствующие о том, что Предприятие предприняло все зависящие от него меры по соблюдению установленных законодательством требований, либо невозможность принятия этих мер вызвана чрезвычайными или иными непреодолимыми обстоятельствами, в материалы дела не представлены.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административный орган правомерно привлек Предприятие к административной ответственности по статье 7.6 КоАП РФ.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68 Водного кодекса Российской Федерации за нарушение водного законодательства предусмотрена как административная ответственность за  нарушение водного законодательства, так и обязанность устранить допущенные нарушения.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Объективная сторона административного правонарушения, предусмотренного статьей 7.6 КоАП РФ, состоит в использовании водного объекта или его части без документов, на основании которых возникает право пользования водным объектом или его частью. Пользование водным объектом без документов означает незаконное осуществление действий, в частности, по изъятию воды и сбросу сточных вод без оформления соответствующего разрешения и (или) без заключения договора.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таких обстоятельствах арбитражный суд вынес решение об отказе в удовлетворении заявления Предприятия.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суде апелляционной инстанции решение суда не обжаловалось.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Суды трех инстанций отказали Обществу в удовлетворении требования об отмене постановления Управления Россельхознадзора о привлечении Общества к ответственности по части 2 статьи 8.6</w:t>
      </w:r>
      <w:r w:rsidR="006D7FB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02382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КоАП РФ, поскольку факт загрязнения тяжелыми металлами плодородного слоя почвы части земельного участка в результате осуществления Обществом хозяйственной деятельности на смежном земельном участке, подтверждался материалами дела </w:t>
      </w:r>
      <w:r w:rsidR="009E7D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                </w:t>
      </w:r>
      <w:r w:rsidRPr="000238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(дело № А11-11087/2020).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Общество обратилось в арбитражный суд с заявлением о признании незаконным и отмене постановления Управления </w:t>
      </w:r>
      <w:r w:rsidRPr="0002382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Россельхознадзора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привлечении к административной ответственности, предусмотренной частью 2 статьи 8.6 КоАП РФ, в виде штрафа в размере 40 000 руб.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положениями КоАП РФ, Земельного кодекса Российской Федерации, Федерального закона от 16.07.1998 № 101-ФЗ «О государственном регулировании обеспечения плодородия земель сельскохозяйственного назначения», Закона об охране окружающей среды, суд первой инстанции пришел к выводам о наличии в действиях Общества состава вменяемого правонарушения, не усмотрел оснований для признания его малозначительным, не установил процессуальных нарушений при производстве по делу, и отказал в удовлетворении заявленных требований.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 апелляционной инстанции согласился с выводами суда первой инстанции и оставил решение суда без изменения.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части 2 статьи 8.6 КоАП РФ уничтожение плодородного слоя почвы,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влечет наложение административного штрафа на юридических лиц в размере от сорока тысяч до восьмидесяти тысяч рублей или административное приостановление деятельности на срок до девяноста суток.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статье 12 Земельного кодекса Российской Федерации целями охраны земель являются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обеспечение рационального использования земель, в том числе для восстановления плодородия почв на землях сельскохозяйственного назначения и улучшения земель.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статье 4 Закона об охране окружающей среды земля, недра, почвы являются объектами охраны окружающей среды от загрязнения, истощения, деградации, порчи, уничтожения и иного негативного воздействия хозяйственной и (или) иной деятельности.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пункта 2 статьи 51 Закона об охране окружающей среды запрещается, помимо прочего, сброс отходов производства и потребления, в поверхностные и подземные водные объекты, на водосборные площади, в недра и на почву.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Как усматривалось из материалов дела, в ходе планового (рейдового) осмотра Управление </w:t>
      </w:r>
      <w:r w:rsidRPr="0002382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Россельхознадзора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выявило, что восточная и юго-восточная части земельного участка сельскохозяйственного назначения с кадастровым номером 33:01:000513:157 граничат с земельным участком с кадастровым номером 33:01:000513:204, на котором расположен полигон твердых бытовых отходов (далее – ТБО).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Административным органов было установлено, что Общество использует земельный участок с кадастровым номером 33:01:000513:204 для размещения ТБО (Александровская городская свалка ТБО) на основании договора субаренды от 12.11.2019.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осмотра Управление </w:t>
      </w:r>
      <w:r w:rsidRPr="0002382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Россельхознадзора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выявило на земельном участке с кадастровым номером 33:01:000513:157, вдоль юго-восточной границы, на площади примерно 0,9 гектара места подтопления и захламления отходами производства и потребления с полигона ТБО (автомобильные покрышки, ветошь, ящики и др.).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результатами лабораторных исследований почвенных образцов, установлено, что в соответствии с ГН 2.1.7.2041-06 «Предельно допустимые концентрации (ПДК) химических веществ в почве», ГН 2.1.7.2511-09 «Ориентировочно допустимые концентрации (ОДК) химических веществ в почве» содержание химических токсикантов в исследуемых образцах не соответствует установленным нормативам по показателю подвижной формы меди (восьми отобранных образцах выявлено превышение ПДК от 3 до 61 процента).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административный орган установил, что произошло загрязнение плодородного слоя почвы тяжелыми металлами, а именно подвижной формой меди. 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таких обстоятельствах суды пришли к выводу о наличии в действиях заявителя состава административного правонарушения, ответственность за которое установлена в части 2 статьи 8.6 КоАП РФ.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82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Арбитражный суд Волго-Вятского округа оставил судебные акты первой и апелляционной инстанций без изменения.</w:t>
      </w:r>
    </w:p>
    <w:p w:rsidR="00023827" w:rsidRPr="00023827" w:rsidRDefault="00023827" w:rsidP="000238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611FD" w:rsidRPr="00272079" w:rsidRDefault="00E611FD" w:rsidP="00E473A4">
      <w:pPr>
        <w:tabs>
          <w:tab w:val="left" w:pos="92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079">
        <w:rPr>
          <w:rFonts w:ascii="Times New Roman" w:hAnsi="Times New Roman" w:cs="Times New Roman"/>
          <w:sz w:val="28"/>
          <w:szCs w:val="28"/>
        </w:rPr>
        <w:tab/>
      </w:r>
      <w:r w:rsidRPr="00272079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272079">
        <w:rPr>
          <w:rFonts w:ascii="Times New Roman" w:hAnsi="Times New Roman" w:cs="Times New Roman"/>
          <w:b/>
          <w:sz w:val="28"/>
          <w:szCs w:val="28"/>
        </w:rPr>
        <w:t>. Выводы по результатам обобщения</w:t>
      </w:r>
    </w:p>
    <w:p w:rsidR="001B12E8" w:rsidRDefault="001B12E8" w:rsidP="00E47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7D1D" w:rsidRPr="009E7D1D" w:rsidRDefault="001B12E8" w:rsidP="009E7D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774C">
        <w:rPr>
          <w:rFonts w:ascii="Times New Roman" w:hAnsi="Times New Roman" w:cs="Times New Roman"/>
          <w:sz w:val="28"/>
          <w:szCs w:val="28"/>
        </w:rPr>
        <w:t xml:space="preserve">Проведенный анализ показал, что судебная практика Арбитражного суда Владимирской области по рассмотрению </w:t>
      </w:r>
      <w:r w:rsidR="009E7D1D" w:rsidRPr="009E7D1D">
        <w:rPr>
          <w:rFonts w:ascii="Times New Roman" w:hAnsi="Times New Roman" w:cs="Times New Roman"/>
          <w:sz w:val="28"/>
          <w:szCs w:val="28"/>
        </w:rPr>
        <w:t>дел, связанных с</w:t>
      </w:r>
      <w:r w:rsidR="009E7D1D" w:rsidRPr="009E7D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7D1D" w:rsidRPr="009E7D1D">
        <w:rPr>
          <w:rFonts w:ascii="Times New Roman" w:hAnsi="Times New Roman" w:cs="Times New Roman"/>
          <w:sz w:val="28"/>
          <w:szCs w:val="28"/>
        </w:rPr>
        <w:t>применением законодательства об охране окружающей среды</w:t>
      </w:r>
      <w:r w:rsidR="009E7D1D">
        <w:rPr>
          <w:rFonts w:ascii="Times New Roman" w:hAnsi="Times New Roman" w:cs="Times New Roman"/>
          <w:sz w:val="28"/>
          <w:szCs w:val="28"/>
        </w:rPr>
        <w:t xml:space="preserve">, </w:t>
      </w:r>
      <w:r w:rsidRPr="0039774C">
        <w:rPr>
          <w:rFonts w:ascii="Times New Roman" w:hAnsi="Times New Roman" w:cs="Times New Roman"/>
          <w:sz w:val="28"/>
          <w:szCs w:val="28"/>
        </w:rPr>
        <w:t>в целом единообразна, соответствует подходам, выработанным Верховным Судом Российской Федерации</w:t>
      </w:r>
      <w:r w:rsidR="00FF08E4">
        <w:rPr>
          <w:rFonts w:ascii="Times New Roman" w:hAnsi="Times New Roman" w:cs="Times New Roman"/>
          <w:sz w:val="28"/>
          <w:szCs w:val="28"/>
        </w:rPr>
        <w:t xml:space="preserve">, </w:t>
      </w:r>
      <w:r w:rsidR="009E7D1D" w:rsidRPr="009E7D1D">
        <w:rPr>
          <w:rFonts w:ascii="Times New Roman" w:hAnsi="Times New Roman" w:cs="Times New Roman"/>
          <w:sz w:val="28"/>
          <w:szCs w:val="28"/>
        </w:rPr>
        <w:t>Высшим Арбитражным Судом Российской Федерации, и практике Арбитражного суда Волго-Вятского округа, Первого арбитражного апелляционного суда.</w:t>
      </w:r>
    </w:p>
    <w:p w:rsidR="001B12E8" w:rsidRPr="0039774C" w:rsidRDefault="001B12E8" w:rsidP="00E473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774C">
        <w:rPr>
          <w:rFonts w:ascii="Times New Roman" w:hAnsi="Times New Roman" w:cs="Times New Roman"/>
          <w:sz w:val="28"/>
          <w:szCs w:val="28"/>
        </w:rPr>
        <w:t>В соответствии с пунктом 3.0</w:t>
      </w:r>
      <w:r w:rsidR="009E7D1D">
        <w:rPr>
          <w:rFonts w:ascii="Times New Roman" w:hAnsi="Times New Roman" w:cs="Times New Roman"/>
          <w:sz w:val="28"/>
          <w:szCs w:val="28"/>
        </w:rPr>
        <w:t>1</w:t>
      </w:r>
      <w:r w:rsidRPr="0039774C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9E7D1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9774C">
        <w:rPr>
          <w:rFonts w:ascii="Times New Roman" w:hAnsi="Times New Roman" w:cs="Times New Roman"/>
          <w:sz w:val="28"/>
          <w:szCs w:val="28"/>
        </w:rPr>
        <w:t xml:space="preserve"> плана работы Арбитражного суда Владимирской области на </w:t>
      </w:r>
      <w:r w:rsidR="009E7D1D">
        <w:rPr>
          <w:rFonts w:ascii="Times New Roman" w:hAnsi="Times New Roman" w:cs="Times New Roman"/>
          <w:sz w:val="28"/>
          <w:szCs w:val="28"/>
        </w:rPr>
        <w:t xml:space="preserve">первое </w:t>
      </w:r>
      <w:r w:rsidRPr="0039774C">
        <w:rPr>
          <w:rFonts w:ascii="Times New Roman" w:hAnsi="Times New Roman" w:cs="Times New Roman"/>
          <w:sz w:val="28"/>
          <w:szCs w:val="28"/>
        </w:rPr>
        <w:t>полугодие 20</w:t>
      </w:r>
      <w:r w:rsidR="00815845" w:rsidRPr="0039774C">
        <w:rPr>
          <w:rFonts w:ascii="Times New Roman" w:hAnsi="Times New Roman" w:cs="Times New Roman"/>
          <w:sz w:val="28"/>
          <w:szCs w:val="28"/>
        </w:rPr>
        <w:t>2</w:t>
      </w:r>
      <w:r w:rsidR="009E7D1D">
        <w:rPr>
          <w:rFonts w:ascii="Times New Roman" w:hAnsi="Times New Roman" w:cs="Times New Roman"/>
          <w:sz w:val="28"/>
          <w:szCs w:val="28"/>
        </w:rPr>
        <w:t>2</w:t>
      </w:r>
      <w:r w:rsidRPr="0039774C">
        <w:rPr>
          <w:rFonts w:ascii="Times New Roman" w:hAnsi="Times New Roman" w:cs="Times New Roman"/>
          <w:sz w:val="28"/>
          <w:szCs w:val="28"/>
        </w:rPr>
        <w:t xml:space="preserve"> года необходимо представить данную Справку на рассмотрение Президиума арбитражного суда и предложить Президиуму в случае ее одобрения подробно обсудить указанную Справку на </w:t>
      </w:r>
      <w:r w:rsidRPr="0039774C">
        <w:rPr>
          <w:rFonts w:ascii="Times New Roman" w:hAnsi="Times New Roman" w:cs="Times New Roman"/>
          <w:sz w:val="28"/>
          <w:szCs w:val="28"/>
        </w:rPr>
        <w:lastRenderedPageBreak/>
        <w:t>оперативных совещаниях судебных коллегий и (или) оперативных совещаниях входящих в них судебных составов.</w:t>
      </w:r>
    </w:p>
    <w:p w:rsidR="00654872" w:rsidRPr="00BD4E58" w:rsidRDefault="00654872" w:rsidP="00E473A4">
      <w:pPr>
        <w:tabs>
          <w:tab w:val="left" w:pos="6953"/>
        </w:tabs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04F0D" w:rsidRPr="00E04F0D" w:rsidRDefault="00E04F0D" w:rsidP="00E04F0D">
      <w:pPr>
        <w:tabs>
          <w:tab w:val="left" w:pos="695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F0D">
        <w:rPr>
          <w:rFonts w:ascii="Times New Roman" w:hAnsi="Times New Roman" w:cs="Times New Roman"/>
          <w:sz w:val="28"/>
          <w:szCs w:val="28"/>
        </w:rPr>
        <w:t xml:space="preserve">Заместитель председателя арбитражного суда                                 И.С. Гребнева </w:t>
      </w:r>
    </w:p>
    <w:p w:rsidR="00E04F0D" w:rsidRDefault="00E04F0D" w:rsidP="00E473A4">
      <w:pPr>
        <w:tabs>
          <w:tab w:val="left" w:pos="695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7D1D" w:rsidRPr="009E7D1D" w:rsidRDefault="009E7D1D" w:rsidP="009E7D1D">
      <w:pPr>
        <w:tabs>
          <w:tab w:val="left" w:pos="695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7D1D">
        <w:rPr>
          <w:rFonts w:ascii="Times New Roman" w:hAnsi="Times New Roman" w:cs="Times New Roman"/>
          <w:sz w:val="28"/>
          <w:szCs w:val="28"/>
        </w:rPr>
        <w:t>Заместитель председателя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7D1D">
        <w:rPr>
          <w:rFonts w:ascii="Times New Roman" w:hAnsi="Times New Roman" w:cs="Times New Roman"/>
          <w:sz w:val="28"/>
          <w:szCs w:val="28"/>
        </w:rPr>
        <w:t>арбитражного суда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E7D1D">
        <w:rPr>
          <w:rFonts w:ascii="Times New Roman" w:hAnsi="Times New Roman" w:cs="Times New Roman"/>
          <w:sz w:val="28"/>
          <w:szCs w:val="28"/>
        </w:rPr>
        <w:t xml:space="preserve">                               Н.Г. Тимчук </w:t>
      </w:r>
    </w:p>
    <w:p w:rsidR="009E7D1D" w:rsidRPr="009E7D1D" w:rsidRDefault="009E7D1D" w:rsidP="009E7D1D">
      <w:pPr>
        <w:tabs>
          <w:tab w:val="left" w:pos="695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BC8" w:rsidRPr="00272079" w:rsidRDefault="00993BC8" w:rsidP="00E473A4">
      <w:pPr>
        <w:tabs>
          <w:tab w:val="left" w:pos="695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2079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815845">
        <w:rPr>
          <w:rFonts w:ascii="Times New Roman" w:hAnsi="Times New Roman" w:cs="Times New Roman"/>
          <w:sz w:val="28"/>
          <w:szCs w:val="28"/>
        </w:rPr>
        <w:t xml:space="preserve">второго </w:t>
      </w:r>
      <w:r w:rsidRPr="00272079">
        <w:rPr>
          <w:rFonts w:ascii="Times New Roman" w:hAnsi="Times New Roman" w:cs="Times New Roman"/>
          <w:sz w:val="28"/>
          <w:szCs w:val="28"/>
        </w:rPr>
        <w:t>судебного состава</w:t>
      </w:r>
      <w:r w:rsidR="00B520EF" w:rsidRPr="00272079">
        <w:rPr>
          <w:rFonts w:ascii="Times New Roman" w:hAnsi="Times New Roman" w:cs="Times New Roman"/>
          <w:sz w:val="28"/>
          <w:szCs w:val="28"/>
        </w:rPr>
        <w:tab/>
      </w:r>
      <w:r w:rsidR="00E04F0D">
        <w:rPr>
          <w:rFonts w:ascii="Times New Roman" w:hAnsi="Times New Roman" w:cs="Times New Roman"/>
          <w:sz w:val="28"/>
          <w:szCs w:val="28"/>
        </w:rPr>
        <w:t xml:space="preserve">    </w:t>
      </w:r>
      <w:r w:rsidR="00F20E6F">
        <w:rPr>
          <w:rFonts w:ascii="Times New Roman" w:hAnsi="Times New Roman" w:cs="Times New Roman"/>
          <w:sz w:val="28"/>
          <w:szCs w:val="28"/>
        </w:rPr>
        <w:t xml:space="preserve">  </w:t>
      </w:r>
      <w:r w:rsidR="00B520EF" w:rsidRPr="00272079">
        <w:rPr>
          <w:rFonts w:ascii="Times New Roman" w:hAnsi="Times New Roman" w:cs="Times New Roman"/>
          <w:sz w:val="28"/>
          <w:szCs w:val="28"/>
        </w:rPr>
        <w:t xml:space="preserve">   </w:t>
      </w:r>
      <w:r w:rsidR="00E04F0D">
        <w:rPr>
          <w:rFonts w:ascii="Times New Roman" w:hAnsi="Times New Roman" w:cs="Times New Roman"/>
          <w:sz w:val="28"/>
          <w:szCs w:val="28"/>
        </w:rPr>
        <w:t xml:space="preserve"> </w:t>
      </w:r>
      <w:r w:rsidR="00B520EF" w:rsidRPr="00272079">
        <w:rPr>
          <w:rFonts w:ascii="Times New Roman" w:hAnsi="Times New Roman" w:cs="Times New Roman"/>
          <w:sz w:val="28"/>
          <w:szCs w:val="28"/>
        </w:rPr>
        <w:t xml:space="preserve">  </w:t>
      </w:r>
      <w:r w:rsidR="00815845">
        <w:rPr>
          <w:rFonts w:ascii="Times New Roman" w:hAnsi="Times New Roman" w:cs="Times New Roman"/>
          <w:sz w:val="28"/>
          <w:szCs w:val="28"/>
        </w:rPr>
        <w:t>М.</w:t>
      </w:r>
      <w:r w:rsidR="00B520EF" w:rsidRPr="00272079">
        <w:rPr>
          <w:rFonts w:ascii="Times New Roman" w:hAnsi="Times New Roman" w:cs="Times New Roman"/>
          <w:sz w:val="28"/>
          <w:szCs w:val="28"/>
        </w:rPr>
        <w:t xml:space="preserve">Ю. </w:t>
      </w:r>
      <w:r w:rsidR="00815845">
        <w:rPr>
          <w:rFonts w:ascii="Times New Roman" w:hAnsi="Times New Roman" w:cs="Times New Roman"/>
          <w:sz w:val="28"/>
          <w:szCs w:val="28"/>
        </w:rPr>
        <w:t>Кочешкова</w:t>
      </w:r>
    </w:p>
    <w:p w:rsidR="00F20E6F" w:rsidRDefault="00F20E6F" w:rsidP="00E473A4">
      <w:pPr>
        <w:tabs>
          <w:tab w:val="left" w:pos="9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0E6F" w:rsidRDefault="00F20E6F" w:rsidP="00E473A4">
      <w:pPr>
        <w:tabs>
          <w:tab w:val="left" w:pos="9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11FD" w:rsidRPr="00272079" w:rsidRDefault="00E611FD" w:rsidP="00E473A4">
      <w:pPr>
        <w:tabs>
          <w:tab w:val="left" w:pos="9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2079">
        <w:rPr>
          <w:rFonts w:ascii="Times New Roman" w:hAnsi="Times New Roman" w:cs="Times New Roman"/>
          <w:sz w:val="28"/>
          <w:szCs w:val="28"/>
        </w:rPr>
        <w:t>Начальник отдела анализа и обобщения</w:t>
      </w:r>
    </w:p>
    <w:p w:rsidR="00E611FD" w:rsidRPr="00272079" w:rsidRDefault="00E611FD" w:rsidP="00E473A4">
      <w:pPr>
        <w:tabs>
          <w:tab w:val="left" w:pos="9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2079">
        <w:rPr>
          <w:rFonts w:ascii="Times New Roman" w:hAnsi="Times New Roman" w:cs="Times New Roman"/>
          <w:sz w:val="28"/>
          <w:szCs w:val="28"/>
        </w:rPr>
        <w:t xml:space="preserve">судебной практики, учета законодательства </w:t>
      </w:r>
      <w:r w:rsidRPr="00272079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="00F20E6F">
        <w:rPr>
          <w:rFonts w:ascii="Times New Roman" w:hAnsi="Times New Roman" w:cs="Times New Roman"/>
          <w:sz w:val="28"/>
          <w:szCs w:val="28"/>
        </w:rPr>
        <w:t xml:space="preserve"> </w:t>
      </w:r>
      <w:r w:rsidR="00E04F0D">
        <w:rPr>
          <w:rFonts w:ascii="Times New Roman" w:hAnsi="Times New Roman" w:cs="Times New Roman"/>
          <w:sz w:val="28"/>
          <w:szCs w:val="28"/>
        </w:rPr>
        <w:t xml:space="preserve">      </w:t>
      </w:r>
      <w:r w:rsidRPr="00272079">
        <w:rPr>
          <w:rFonts w:ascii="Times New Roman" w:hAnsi="Times New Roman" w:cs="Times New Roman"/>
          <w:sz w:val="28"/>
          <w:szCs w:val="28"/>
        </w:rPr>
        <w:t xml:space="preserve">    А.С. Аладышева </w:t>
      </w:r>
    </w:p>
    <w:p w:rsidR="003839FE" w:rsidRPr="00272079" w:rsidRDefault="003839FE" w:rsidP="00E473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3839FE" w:rsidRPr="00272079" w:rsidSect="00656CAC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FBD" w:rsidRDefault="006D7FBD" w:rsidP="00E611FD">
      <w:pPr>
        <w:spacing w:after="0" w:line="240" w:lineRule="auto"/>
      </w:pPr>
      <w:r>
        <w:separator/>
      </w:r>
    </w:p>
  </w:endnote>
  <w:endnote w:type="continuationSeparator" w:id="0">
    <w:p w:rsidR="006D7FBD" w:rsidRDefault="006D7FBD" w:rsidP="00E61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D1B" w:rsidRDefault="005A2D1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D1B" w:rsidRDefault="005A2D1B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D1B" w:rsidRDefault="005A2D1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FBD" w:rsidRDefault="006D7FBD" w:rsidP="00E611FD">
      <w:pPr>
        <w:spacing w:after="0" w:line="240" w:lineRule="auto"/>
      </w:pPr>
      <w:r>
        <w:separator/>
      </w:r>
    </w:p>
  </w:footnote>
  <w:footnote w:type="continuationSeparator" w:id="0">
    <w:p w:rsidR="006D7FBD" w:rsidRDefault="006D7FBD" w:rsidP="00E611FD">
      <w:pPr>
        <w:spacing w:after="0" w:line="240" w:lineRule="auto"/>
      </w:pPr>
      <w:r>
        <w:continuationSeparator/>
      </w:r>
    </w:p>
  </w:footnote>
  <w:footnote w:id="1">
    <w:p w:rsidR="006D7FBD" w:rsidRPr="00BC7550" w:rsidRDefault="006D7FBD" w:rsidP="00E611FD">
      <w:pPr>
        <w:pStyle w:val="a3"/>
      </w:pPr>
      <w:r>
        <w:rPr>
          <w:rStyle w:val="a5"/>
        </w:rPr>
        <w:footnoteRef/>
      </w:r>
      <w:r>
        <w:t xml:space="preserve"> Одобрена на заседании Президиума Арбитражного суда Владимирской области 24.01.2022.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D1B" w:rsidRDefault="005A2D1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6740990"/>
      <w:docPartObj>
        <w:docPartGallery w:val="Page Numbers (Top of Page)"/>
        <w:docPartUnique/>
      </w:docPartObj>
    </w:sdtPr>
    <w:sdtEndPr/>
    <w:sdtContent>
      <w:p w:rsidR="006D7FBD" w:rsidRDefault="006D7FB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2D1B">
          <w:rPr>
            <w:noProof/>
          </w:rPr>
          <w:t>17</w:t>
        </w:r>
        <w:r>
          <w:fldChar w:fldCharType="end"/>
        </w:r>
      </w:p>
    </w:sdtContent>
  </w:sdt>
  <w:p w:rsidR="006D7FBD" w:rsidRDefault="006D7FBD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D1B" w:rsidRDefault="005A2D1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90E69"/>
    <w:multiLevelType w:val="hybridMultilevel"/>
    <w:tmpl w:val="B6E29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7608FF"/>
    <w:multiLevelType w:val="multilevel"/>
    <w:tmpl w:val="AD7CED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44BC29E8"/>
    <w:multiLevelType w:val="hybridMultilevel"/>
    <w:tmpl w:val="E5F0A3CE"/>
    <w:lvl w:ilvl="0" w:tplc="C7023C2A">
      <w:start w:val="1"/>
      <w:numFmt w:val="decimal"/>
      <w:lvlText w:val="%1.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671F96"/>
    <w:multiLevelType w:val="multilevel"/>
    <w:tmpl w:val="D8FCD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D5D390D"/>
    <w:multiLevelType w:val="hybridMultilevel"/>
    <w:tmpl w:val="17A0CDCC"/>
    <w:lvl w:ilvl="0" w:tplc="BB648D7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CD4"/>
    <w:rsid w:val="000023B6"/>
    <w:rsid w:val="00002787"/>
    <w:rsid w:val="00012954"/>
    <w:rsid w:val="00015D69"/>
    <w:rsid w:val="00023827"/>
    <w:rsid w:val="0003181B"/>
    <w:rsid w:val="000319B6"/>
    <w:rsid w:val="00033EC4"/>
    <w:rsid w:val="00035A8E"/>
    <w:rsid w:val="00036E61"/>
    <w:rsid w:val="00037D52"/>
    <w:rsid w:val="000413A1"/>
    <w:rsid w:val="0004547C"/>
    <w:rsid w:val="00051D23"/>
    <w:rsid w:val="00054908"/>
    <w:rsid w:val="00061FCE"/>
    <w:rsid w:val="00077F2A"/>
    <w:rsid w:val="00081580"/>
    <w:rsid w:val="000870DB"/>
    <w:rsid w:val="000876DA"/>
    <w:rsid w:val="00087F43"/>
    <w:rsid w:val="0009183F"/>
    <w:rsid w:val="00095AC4"/>
    <w:rsid w:val="000A4E25"/>
    <w:rsid w:val="000A5AC8"/>
    <w:rsid w:val="000B4D14"/>
    <w:rsid w:val="000B7EEF"/>
    <w:rsid w:val="000C2529"/>
    <w:rsid w:val="000F2D2A"/>
    <w:rsid w:val="00101E27"/>
    <w:rsid w:val="00103E91"/>
    <w:rsid w:val="00104753"/>
    <w:rsid w:val="001105E4"/>
    <w:rsid w:val="00122C58"/>
    <w:rsid w:val="00124343"/>
    <w:rsid w:val="001267FA"/>
    <w:rsid w:val="001276CB"/>
    <w:rsid w:val="0013690D"/>
    <w:rsid w:val="00152D24"/>
    <w:rsid w:val="001530DF"/>
    <w:rsid w:val="001530FD"/>
    <w:rsid w:val="001710D9"/>
    <w:rsid w:val="00174A12"/>
    <w:rsid w:val="00174D03"/>
    <w:rsid w:val="001855CC"/>
    <w:rsid w:val="001904EF"/>
    <w:rsid w:val="001A27C8"/>
    <w:rsid w:val="001A3D3E"/>
    <w:rsid w:val="001A50BF"/>
    <w:rsid w:val="001A609D"/>
    <w:rsid w:val="001B12E8"/>
    <w:rsid w:val="001B1932"/>
    <w:rsid w:val="001C4373"/>
    <w:rsid w:val="001D0357"/>
    <w:rsid w:val="001D1E10"/>
    <w:rsid w:val="001D37FF"/>
    <w:rsid w:val="001D6A03"/>
    <w:rsid w:val="001E5BFA"/>
    <w:rsid w:val="001E78AE"/>
    <w:rsid w:val="001F16DF"/>
    <w:rsid w:val="001F1728"/>
    <w:rsid w:val="001F68A3"/>
    <w:rsid w:val="00202C7E"/>
    <w:rsid w:val="0020694C"/>
    <w:rsid w:val="00210B95"/>
    <w:rsid w:val="00213EC9"/>
    <w:rsid w:val="00223DAC"/>
    <w:rsid w:val="00224D3A"/>
    <w:rsid w:val="0023364D"/>
    <w:rsid w:val="00237D49"/>
    <w:rsid w:val="002421FE"/>
    <w:rsid w:val="0024683A"/>
    <w:rsid w:val="00247C5B"/>
    <w:rsid w:val="0025134D"/>
    <w:rsid w:val="002549AA"/>
    <w:rsid w:val="00262501"/>
    <w:rsid w:val="00263FB8"/>
    <w:rsid w:val="00264295"/>
    <w:rsid w:val="002706BA"/>
    <w:rsid w:val="00272079"/>
    <w:rsid w:val="00275445"/>
    <w:rsid w:val="002823E5"/>
    <w:rsid w:val="00282477"/>
    <w:rsid w:val="00284901"/>
    <w:rsid w:val="002873C6"/>
    <w:rsid w:val="002874DD"/>
    <w:rsid w:val="00287A85"/>
    <w:rsid w:val="00290EF2"/>
    <w:rsid w:val="002A2757"/>
    <w:rsid w:val="002A4223"/>
    <w:rsid w:val="002C42FF"/>
    <w:rsid w:val="002D74A8"/>
    <w:rsid w:val="002F2198"/>
    <w:rsid w:val="002F7BAE"/>
    <w:rsid w:val="00300841"/>
    <w:rsid w:val="00302606"/>
    <w:rsid w:val="00320620"/>
    <w:rsid w:val="00332303"/>
    <w:rsid w:val="003370C5"/>
    <w:rsid w:val="0034169B"/>
    <w:rsid w:val="00360441"/>
    <w:rsid w:val="00362B8E"/>
    <w:rsid w:val="003631AB"/>
    <w:rsid w:val="00364782"/>
    <w:rsid w:val="00366876"/>
    <w:rsid w:val="0036702C"/>
    <w:rsid w:val="00374BED"/>
    <w:rsid w:val="003818C7"/>
    <w:rsid w:val="003839FE"/>
    <w:rsid w:val="003869D5"/>
    <w:rsid w:val="00387128"/>
    <w:rsid w:val="00391C17"/>
    <w:rsid w:val="00395715"/>
    <w:rsid w:val="0039774C"/>
    <w:rsid w:val="003A234C"/>
    <w:rsid w:val="003A3E25"/>
    <w:rsid w:val="003A50E5"/>
    <w:rsid w:val="003A6440"/>
    <w:rsid w:val="003B0C01"/>
    <w:rsid w:val="003B28BB"/>
    <w:rsid w:val="003C30A8"/>
    <w:rsid w:val="003C42C6"/>
    <w:rsid w:val="003C70F0"/>
    <w:rsid w:val="003C7A71"/>
    <w:rsid w:val="003D1E89"/>
    <w:rsid w:val="003D351A"/>
    <w:rsid w:val="003D634A"/>
    <w:rsid w:val="003D6806"/>
    <w:rsid w:val="003D70FB"/>
    <w:rsid w:val="003D720E"/>
    <w:rsid w:val="003E3E0A"/>
    <w:rsid w:val="003E4171"/>
    <w:rsid w:val="003E6557"/>
    <w:rsid w:val="003F1850"/>
    <w:rsid w:val="003F5555"/>
    <w:rsid w:val="003F59E6"/>
    <w:rsid w:val="003F60D1"/>
    <w:rsid w:val="004039B2"/>
    <w:rsid w:val="00407085"/>
    <w:rsid w:val="004301A9"/>
    <w:rsid w:val="00447E6D"/>
    <w:rsid w:val="00450DC7"/>
    <w:rsid w:val="0045248E"/>
    <w:rsid w:val="00453E12"/>
    <w:rsid w:val="00454923"/>
    <w:rsid w:val="00454B28"/>
    <w:rsid w:val="00456A18"/>
    <w:rsid w:val="00457454"/>
    <w:rsid w:val="004617E1"/>
    <w:rsid w:val="004636CD"/>
    <w:rsid w:val="00474272"/>
    <w:rsid w:val="00480901"/>
    <w:rsid w:val="00483136"/>
    <w:rsid w:val="00490F0E"/>
    <w:rsid w:val="00497DAA"/>
    <w:rsid w:val="004A6EAA"/>
    <w:rsid w:val="004B37E1"/>
    <w:rsid w:val="004B7E8D"/>
    <w:rsid w:val="004C0798"/>
    <w:rsid w:val="004C2A8F"/>
    <w:rsid w:val="004C52A3"/>
    <w:rsid w:val="004C5A40"/>
    <w:rsid w:val="004D0171"/>
    <w:rsid w:val="004D083D"/>
    <w:rsid w:val="004D54B8"/>
    <w:rsid w:val="004E061D"/>
    <w:rsid w:val="004E46BF"/>
    <w:rsid w:val="004E50A1"/>
    <w:rsid w:val="004E63E8"/>
    <w:rsid w:val="004E749C"/>
    <w:rsid w:val="004F31E5"/>
    <w:rsid w:val="004F6986"/>
    <w:rsid w:val="004F73F7"/>
    <w:rsid w:val="00505B96"/>
    <w:rsid w:val="005069BE"/>
    <w:rsid w:val="00507C26"/>
    <w:rsid w:val="00517476"/>
    <w:rsid w:val="005207F5"/>
    <w:rsid w:val="005275FC"/>
    <w:rsid w:val="00533384"/>
    <w:rsid w:val="0053716B"/>
    <w:rsid w:val="00540D1C"/>
    <w:rsid w:val="00540DC3"/>
    <w:rsid w:val="0054110F"/>
    <w:rsid w:val="005423D7"/>
    <w:rsid w:val="005438F3"/>
    <w:rsid w:val="00543B8C"/>
    <w:rsid w:val="00544916"/>
    <w:rsid w:val="00550E89"/>
    <w:rsid w:val="0055576D"/>
    <w:rsid w:val="00556437"/>
    <w:rsid w:val="0056540F"/>
    <w:rsid w:val="005814E4"/>
    <w:rsid w:val="005859FF"/>
    <w:rsid w:val="00592D91"/>
    <w:rsid w:val="0059384A"/>
    <w:rsid w:val="005957E2"/>
    <w:rsid w:val="00595E7E"/>
    <w:rsid w:val="005A18F8"/>
    <w:rsid w:val="005A2D1B"/>
    <w:rsid w:val="005A5060"/>
    <w:rsid w:val="005A5B86"/>
    <w:rsid w:val="005C0908"/>
    <w:rsid w:val="005C148D"/>
    <w:rsid w:val="005C1E5A"/>
    <w:rsid w:val="005C309D"/>
    <w:rsid w:val="005C3A4B"/>
    <w:rsid w:val="005D1B8C"/>
    <w:rsid w:val="005E10D3"/>
    <w:rsid w:val="005E417D"/>
    <w:rsid w:val="005E56BD"/>
    <w:rsid w:val="005F5A82"/>
    <w:rsid w:val="005F5DB1"/>
    <w:rsid w:val="00600895"/>
    <w:rsid w:val="00605678"/>
    <w:rsid w:val="006102E8"/>
    <w:rsid w:val="00610D79"/>
    <w:rsid w:val="00615924"/>
    <w:rsid w:val="006253D3"/>
    <w:rsid w:val="00625E26"/>
    <w:rsid w:val="00627507"/>
    <w:rsid w:val="00630F2D"/>
    <w:rsid w:val="006335F6"/>
    <w:rsid w:val="0063419E"/>
    <w:rsid w:val="006367CC"/>
    <w:rsid w:val="006447F4"/>
    <w:rsid w:val="0064516C"/>
    <w:rsid w:val="00650F49"/>
    <w:rsid w:val="00654872"/>
    <w:rsid w:val="00656CAC"/>
    <w:rsid w:val="006610DE"/>
    <w:rsid w:val="00665715"/>
    <w:rsid w:val="006672DA"/>
    <w:rsid w:val="006712DC"/>
    <w:rsid w:val="00671DA4"/>
    <w:rsid w:val="00672614"/>
    <w:rsid w:val="00672C06"/>
    <w:rsid w:val="00673007"/>
    <w:rsid w:val="00673358"/>
    <w:rsid w:val="00676780"/>
    <w:rsid w:val="00682F93"/>
    <w:rsid w:val="00685858"/>
    <w:rsid w:val="00686104"/>
    <w:rsid w:val="00691401"/>
    <w:rsid w:val="006A0434"/>
    <w:rsid w:val="006A113D"/>
    <w:rsid w:val="006A3076"/>
    <w:rsid w:val="006A3D3E"/>
    <w:rsid w:val="006A408A"/>
    <w:rsid w:val="006A56BE"/>
    <w:rsid w:val="006B3F49"/>
    <w:rsid w:val="006D2C8D"/>
    <w:rsid w:val="006D6D6B"/>
    <w:rsid w:val="006D7FBD"/>
    <w:rsid w:val="006E1485"/>
    <w:rsid w:val="006E438F"/>
    <w:rsid w:val="006E7332"/>
    <w:rsid w:val="006F0405"/>
    <w:rsid w:val="00701E7C"/>
    <w:rsid w:val="00712417"/>
    <w:rsid w:val="00717194"/>
    <w:rsid w:val="00717C10"/>
    <w:rsid w:val="007223E1"/>
    <w:rsid w:val="00722FAA"/>
    <w:rsid w:val="007314C6"/>
    <w:rsid w:val="007344A3"/>
    <w:rsid w:val="00737FC6"/>
    <w:rsid w:val="00740957"/>
    <w:rsid w:val="007423FF"/>
    <w:rsid w:val="00743477"/>
    <w:rsid w:val="00744F2E"/>
    <w:rsid w:val="0075049D"/>
    <w:rsid w:val="00750E4B"/>
    <w:rsid w:val="007524CE"/>
    <w:rsid w:val="00756560"/>
    <w:rsid w:val="00757393"/>
    <w:rsid w:val="007609B9"/>
    <w:rsid w:val="007649B3"/>
    <w:rsid w:val="007769AF"/>
    <w:rsid w:val="00781185"/>
    <w:rsid w:val="0078183E"/>
    <w:rsid w:val="00783E62"/>
    <w:rsid w:val="00791535"/>
    <w:rsid w:val="007936B2"/>
    <w:rsid w:val="007A128D"/>
    <w:rsid w:val="007B7C8A"/>
    <w:rsid w:val="007C1366"/>
    <w:rsid w:val="007D7705"/>
    <w:rsid w:val="007E73FF"/>
    <w:rsid w:val="007F1978"/>
    <w:rsid w:val="007F7B6A"/>
    <w:rsid w:val="00805768"/>
    <w:rsid w:val="00815845"/>
    <w:rsid w:val="00815ACA"/>
    <w:rsid w:val="00831446"/>
    <w:rsid w:val="00840703"/>
    <w:rsid w:val="008434F0"/>
    <w:rsid w:val="0084682E"/>
    <w:rsid w:val="00854048"/>
    <w:rsid w:val="00855BB9"/>
    <w:rsid w:val="00856E70"/>
    <w:rsid w:val="008614CF"/>
    <w:rsid w:val="00866C4A"/>
    <w:rsid w:val="00867E44"/>
    <w:rsid w:val="008755C6"/>
    <w:rsid w:val="00875CBA"/>
    <w:rsid w:val="00875CFF"/>
    <w:rsid w:val="00876479"/>
    <w:rsid w:val="00881677"/>
    <w:rsid w:val="00883B8D"/>
    <w:rsid w:val="00886AF4"/>
    <w:rsid w:val="0088706E"/>
    <w:rsid w:val="00892CB7"/>
    <w:rsid w:val="008941B5"/>
    <w:rsid w:val="00894776"/>
    <w:rsid w:val="00894929"/>
    <w:rsid w:val="008A01D5"/>
    <w:rsid w:val="008A1519"/>
    <w:rsid w:val="008A227C"/>
    <w:rsid w:val="008A71B2"/>
    <w:rsid w:val="008A7C2A"/>
    <w:rsid w:val="008C26CB"/>
    <w:rsid w:val="008C65D2"/>
    <w:rsid w:val="008D2DAC"/>
    <w:rsid w:val="008D30E1"/>
    <w:rsid w:val="008D59BF"/>
    <w:rsid w:val="008E2AFF"/>
    <w:rsid w:val="008E73E0"/>
    <w:rsid w:val="008E799E"/>
    <w:rsid w:val="008F2F80"/>
    <w:rsid w:val="008F2F9F"/>
    <w:rsid w:val="00925D33"/>
    <w:rsid w:val="00927BAC"/>
    <w:rsid w:val="0093055D"/>
    <w:rsid w:val="0093074E"/>
    <w:rsid w:val="0094249B"/>
    <w:rsid w:val="009461F1"/>
    <w:rsid w:val="009467DB"/>
    <w:rsid w:val="009514CD"/>
    <w:rsid w:val="009517C1"/>
    <w:rsid w:val="00952F36"/>
    <w:rsid w:val="009545BD"/>
    <w:rsid w:val="00954600"/>
    <w:rsid w:val="00955002"/>
    <w:rsid w:val="00962845"/>
    <w:rsid w:val="00963A1D"/>
    <w:rsid w:val="00963FAD"/>
    <w:rsid w:val="00967054"/>
    <w:rsid w:val="00980723"/>
    <w:rsid w:val="00980A0E"/>
    <w:rsid w:val="0098473A"/>
    <w:rsid w:val="00984B05"/>
    <w:rsid w:val="00985330"/>
    <w:rsid w:val="00987111"/>
    <w:rsid w:val="00990754"/>
    <w:rsid w:val="00993BC8"/>
    <w:rsid w:val="00997B93"/>
    <w:rsid w:val="009A32B6"/>
    <w:rsid w:val="009A65F0"/>
    <w:rsid w:val="009B216C"/>
    <w:rsid w:val="009B75EA"/>
    <w:rsid w:val="009C2500"/>
    <w:rsid w:val="009C5961"/>
    <w:rsid w:val="009C5CEA"/>
    <w:rsid w:val="009D6A01"/>
    <w:rsid w:val="009D6BE4"/>
    <w:rsid w:val="009E4BBA"/>
    <w:rsid w:val="009E7D1D"/>
    <w:rsid w:val="009F1D9C"/>
    <w:rsid w:val="009F359C"/>
    <w:rsid w:val="009F5843"/>
    <w:rsid w:val="009F7BA1"/>
    <w:rsid w:val="00A0121C"/>
    <w:rsid w:val="00A01A1B"/>
    <w:rsid w:val="00A1136C"/>
    <w:rsid w:val="00A1232F"/>
    <w:rsid w:val="00A16030"/>
    <w:rsid w:val="00A200DA"/>
    <w:rsid w:val="00A260EC"/>
    <w:rsid w:val="00A303F9"/>
    <w:rsid w:val="00A35040"/>
    <w:rsid w:val="00A42CBD"/>
    <w:rsid w:val="00A440DC"/>
    <w:rsid w:val="00A51543"/>
    <w:rsid w:val="00A52A9C"/>
    <w:rsid w:val="00A57703"/>
    <w:rsid w:val="00A6085A"/>
    <w:rsid w:val="00A669B8"/>
    <w:rsid w:val="00A701A5"/>
    <w:rsid w:val="00A71FB8"/>
    <w:rsid w:val="00A77C0C"/>
    <w:rsid w:val="00A87D2E"/>
    <w:rsid w:val="00A966FA"/>
    <w:rsid w:val="00A96CD4"/>
    <w:rsid w:val="00A97EA1"/>
    <w:rsid w:val="00AA3778"/>
    <w:rsid w:val="00AB40ED"/>
    <w:rsid w:val="00AC38C9"/>
    <w:rsid w:val="00AD69F4"/>
    <w:rsid w:val="00AD77B5"/>
    <w:rsid w:val="00AE381A"/>
    <w:rsid w:val="00AE3A97"/>
    <w:rsid w:val="00AF1305"/>
    <w:rsid w:val="00AF52DD"/>
    <w:rsid w:val="00AF7986"/>
    <w:rsid w:val="00B136F4"/>
    <w:rsid w:val="00B15AE2"/>
    <w:rsid w:val="00B22D8E"/>
    <w:rsid w:val="00B33283"/>
    <w:rsid w:val="00B33AF1"/>
    <w:rsid w:val="00B37E04"/>
    <w:rsid w:val="00B37E9D"/>
    <w:rsid w:val="00B4234D"/>
    <w:rsid w:val="00B4666A"/>
    <w:rsid w:val="00B47A23"/>
    <w:rsid w:val="00B520EF"/>
    <w:rsid w:val="00B53E87"/>
    <w:rsid w:val="00B54F23"/>
    <w:rsid w:val="00B66304"/>
    <w:rsid w:val="00B66E58"/>
    <w:rsid w:val="00B754B6"/>
    <w:rsid w:val="00B844BC"/>
    <w:rsid w:val="00B85818"/>
    <w:rsid w:val="00BA141C"/>
    <w:rsid w:val="00BA5548"/>
    <w:rsid w:val="00BA6706"/>
    <w:rsid w:val="00BC4A57"/>
    <w:rsid w:val="00BC5CD2"/>
    <w:rsid w:val="00BC7550"/>
    <w:rsid w:val="00BD4E58"/>
    <w:rsid w:val="00BD5A7A"/>
    <w:rsid w:val="00BD72C8"/>
    <w:rsid w:val="00BD73D9"/>
    <w:rsid w:val="00BE100A"/>
    <w:rsid w:val="00BF06C6"/>
    <w:rsid w:val="00BF7B35"/>
    <w:rsid w:val="00C00172"/>
    <w:rsid w:val="00C077A6"/>
    <w:rsid w:val="00C10384"/>
    <w:rsid w:val="00C114E4"/>
    <w:rsid w:val="00C2732F"/>
    <w:rsid w:val="00C42E7B"/>
    <w:rsid w:val="00C46110"/>
    <w:rsid w:val="00C46DAC"/>
    <w:rsid w:val="00C55D84"/>
    <w:rsid w:val="00C60054"/>
    <w:rsid w:val="00C633DE"/>
    <w:rsid w:val="00C6768F"/>
    <w:rsid w:val="00C81809"/>
    <w:rsid w:val="00C82D15"/>
    <w:rsid w:val="00C908E1"/>
    <w:rsid w:val="00C93FF7"/>
    <w:rsid w:val="00C9697D"/>
    <w:rsid w:val="00CD1928"/>
    <w:rsid w:val="00CD449F"/>
    <w:rsid w:val="00CD7DF0"/>
    <w:rsid w:val="00CE23F3"/>
    <w:rsid w:val="00CE3730"/>
    <w:rsid w:val="00D0092E"/>
    <w:rsid w:val="00D0135B"/>
    <w:rsid w:val="00D02593"/>
    <w:rsid w:val="00D031FD"/>
    <w:rsid w:val="00D03303"/>
    <w:rsid w:val="00D05F7C"/>
    <w:rsid w:val="00D0795C"/>
    <w:rsid w:val="00D106A7"/>
    <w:rsid w:val="00D11B14"/>
    <w:rsid w:val="00D2047B"/>
    <w:rsid w:val="00D20A65"/>
    <w:rsid w:val="00D273FF"/>
    <w:rsid w:val="00D27F09"/>
    <w:rsid w:val="00D307CC"/>
    <w:rsid w:val="00D349F5"/>
    <w:rsid w:val="00D36FB2"/>
    <w:rsid w:val="00D40E88"/>
    <w:rsid w:val="00D43ECC"/>
    <w:rsid w:val="00D63CB4"/>
    <w:rsid w:val="00D667D9"/>
    <w:rsid w:val="00D8262F"/>
    <w:rsid w:val="00D826DF"/>
    <w:rsid w:val="00D82C67"/>
    <w:rsid w:val="00D83EC3"/>
    <w:rsid w:val="00D843D9"/>
    <w:rsid w:val="00D85A3C"/>
    <w:rsid w:val="00D86345"/>
    <w:rsid w:val="00D957F8"/>
    <w:rsid w:val="00DA6F13"/>
    <w:rsid w:val="00DB296F"/>
    <w:rsid w:val="00DC2122"/>
    <w:rsid w:val="00DE48DE"/>
    <w:rsid w:val="00DE647C"/>
    <w:rsid w:val="00DE6EAF"/>
    <w:rsid w:val="00DF1ED7"/>
    <w:rsid w:val="00E000C1"/>
    <w:rsid w:val="00E00D3F"/>
    <w:rsid w:val="00E04F0D"/>
    <w:rsid w:val="00E0591F"/>
    <w:rsid w:val="00E13440"/>
    <w:rsid w:val="00E1412F"/>
    <w:rsid w:val="00E24FE2"/>
    <w:rsid w:val="00E308A3"/>
    <w:rsid w:val="00E32455"/>
    <w:rsid w:val="00E329F0"/>
    <w:rsid w:val="00E371D1"/>
    <w:rsid w:val="00E431C5"/>
    <w:rsid w:val="00E46E89"/>
    <w:rsid w:val="00E473A4"/>
    <w:rsid w:val="00E5762D"/>
    <w:rsid w:val="00E611FD"/>
    <w:rsid w:val="00E61D0A"/>
    <w:rsid w:val="00E70126"/>
    <w:rsid w:val="00E71EE0"/>
    <w:rsid w:val="00E723F0"/>
    <w:rsid w:val="00E7362B"/>
    <w:rsid w:val="00E76126"/>
    <w:rsid w:val="00E76426"/>
    <w:rsid w:val="00E80E17"/>
    <w:rsid w:val="00E83FB7"/>
    <w:rsid w:val="00E977A4"/>
    <w:rsid w:val="00E97D67"/>
    <w:rsid w:val="00EA03E6"/>
    <w:rsid w:val="00EA1083"/>
    <w:rsid w:val="00EA2C67"/>
    <w:rsid w:val="00EA35EA"/>
    <w:rsid w:val="00EA4C49"/>
    <w:rsid w:val="00EB0798"/>
    <w:rsid w:val="00EB1C4B"/>
    <w:rsid w:val="00EB64FA"/>
    <w:rsid w:val="00EB6D4E"/>
    <w:rsid w:val="00EC1493"/>
    <w:rsid w:val="00EC3FAC"/>
    <w:rsid w:val="00ED7ECC"/>
    <w:rsid w:val="00EE1C2B"/>
    <w:rsid w:val="00EE35C0"/>
    <w:rsid w:val="00EE3709"/>
    <w:rsid w:val="00EF1634"/>
    <w:rsid w:val="00EF56CD"/>
    <w:rsid w:val="00EF68CB"/>
    <w:rsid w:val="00F040EB"/>
    <w:rsid w:val="00F07A9A"/>
    <w:rsid w:val="00F10F1C"/>
    <w:rsid w:val="00F132D5"/>
    <w:rsid w:val="00F140A5"/>
    <w:rsid w:val="00F14CD9"/>
    <w:rsid w:val="00F173FD"/>
    <w:rsid w:val="00F20E6F"/>
    <w:rsid w:val="00F21667"/>
    <w:rsid w:val="00F40554"/>
    <w:rsid w:val="00F40FD4"/>
    <w:rsid w:val="00F43330"/>
    <w:rsid w:val="00F43853"/>
    <w:rsid w:val="00F47653"/>
    <w:rsid w:val="00F50EE3"/>
    <w:rsid w:val="00F65EFD"/>
    <w:rsid w:val="00F67B8F"/>
    <w:rsid w:val="00F723B2"/>
    <w:rsid w:val="00F725DA"/>
    <w:rsid w:val="00F74A2F"/>
    <w:rsid w:val="00F8799F"/>
    <w:rsid w:val="00FA089E"/>
    <w:rsid w:val="00FA0A8B"/>
    <w:rsid w:val="00FA1A3A"/>
    <w:rsid w:val="00FC107F"/>
    <w:rsid w:val="00FC18BF"/>
    <w:rsid w:val="00FC337B"/>
    <w:rsid w:val="00FC7A0D"/>
    <w:rsid w:val="00FD51F1"/>
    <w:rsid w:val="00FD6090"/>
    <w:rsid w:val="00FD6805"/>
    <w:rsid w:val="00FE05C0"/>
    <w:rsid w:val="00FF08E4"/>
    <w:rsid w:val="00FF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E611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E611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E611FD"/>
    <w:rPr>
      <w:vertAlign w:val="superscript"/>
    </w:rPr>
  </w:style>
  <w:style w:type="paragraph" w:styleId="a6">
    <w:name w:val="List Paragraph"/>
    <w:basedOn w:val="a"/>
    <w:uiPriority w:val="34"/>
    <w:qFormat/>
    <w:rsid w:val="005D1B8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63F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3FB8"/>
  </w:style>
  <w:style w:type="paragraph" w:styleId="a9">
    <w:name w:val="footer"/>
    <w:basedOn w:val="a"/>
    <w:link w:val="aa"/>
    <w:uiPriority w:val="99"/>
    <w:unhideWhenUsed/>
    <w:rsid w:val="00263F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3FB8"/>
  </w:style>
  <w:style w:type="paragraph" w:styleId="ab">
    <w:name w:val="Balloon Text"/>
    <w:basedOn w:val="a"/>
    <w:link w:val="ac"/>
    <w:uiPriority w:val="99"/>
    <w:semiHidden/>
    <w:unhideWhenUsed/>
    <w:rsid w:val="00FC1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18BF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6F0405"/>
    <w:rPr>
      <w:color w:val="0000FF" w:themeColor="hyperlink"/>
      <w:u w:val="single"/>
    </w:rPr>
  </w:style>
  <w:style w:type="paragraph" w:customStyle="1" w:styleId="Default">
    <w:name w:val="Default"/>
    <w:rsid w:val="009E4B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E611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E611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E611FD"/>
    <w:rPr>
      <w:vertAlign w:val="superscript"/>
    </w:rPr>
  </w:style>
  <w:style w:type="paragraph" w:styleId="a6">
    <w:name w:val="List Paragraph"/>
    <w:basedOn w:val="a"/>
    <w:uiPriority w:val="34"/>
    <w:qFormat/>
    <w:rsid w:val="005D1B8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63F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3FB8"/>
  </w:style>
  <w:style w:type="paragraph" w:styleId="a9">
    <w:name w:val="footer"/>
    <w:basedOn w:val="a"/>
    <w:link w:val="aa"/>
    <w:uiPriority w:val="99"/>
    <w:unhideWhenUsed/>
    <w:rsid w:val="00263F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3FB8"/>
  </w:style>
  <w:style w:type="paragraph" w:styleId="ab">
    <w:name w:val="Balloon Text"/>
    <w:basedOn w:val="a"/>
    <w:link w:val="ac"/>
    <w:uiPriority w:val="99"/>
    <w:semiHidden/>
    <w:unhideWhenUsed/>
    <w:rsid w:val="00FC1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18BF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6F0405"/>
    <w:rPr>
      <w:color w:val="0000FF" w:themeColor="hyperlink"/>
      <w:u w:val="single"/>
    </w:rPr>
  </w:style>
  <w:style w:type="paragraph" w:customStyle="1" w:styleId="Default">
    <w:name w:val="Default"/>
    <w:rsid w:val="009E4B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1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90568">
          <w:marLeft w:val="0"/>
          <w:marRight w:val="0"/>
          <w:marTop w:val="0"/>
          <w:marBottom w:val="92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172232">
              <w:marLeft w:val="0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54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292C33"/>
                    <w:right w:val="none" w:sz="0" w:space="0" w:color="auto"/>
                  </w:divBdr>
                  <w:divsChild>
                    <w:div w:id="125478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4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112909">
              <w:marLeft w:val="0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4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292C33"/>
                    <w:right w:val="none" w:sz="0" w:space="0" w:color="auto"/>
                  </w:divBdr>
                  <w:divsChild>
                    <w:div w:id="192036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73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03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548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606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287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797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36670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310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91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4077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5768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84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096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5896859">
          <w:marLeft w:val="0"/>
          <w:marRight w:val="0"/>
          <w:marTop w:val="0"/>
          <w:marBottom w:val="92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56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292C33"/>
                    <w:right w:val="none" w:sz="0" w:space="0" w:color="auto"/>
                  </w:divBdr>
                  <w:divsChild>
                    <w:div w:id="44809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27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27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594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887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7363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808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6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530B1883F2B4D5477A5D9B8C01180DE5AF08D535B1CE00F2F82BA78402319A75300A28C98D6BC387EA09A14B4y7F7F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B80016C93B175561E3786058CB4188A6765586FA3A71E2B7A5CACB76EF9A4E09C89B3E4AD7E8FDA5C19BFC5A4CF5C796019AC57E1DF71431FrDL" TargetMode="External"/><Relationship Id="rId17" Type="http://schemas.openxmlformats.org/officeDocument/2006/relationships/hyperlink" Target="http://www.consultant.ru/document/cons_doc_LAW_405606/ddc0e897eb549460b7ccb5f47c2558ae829611bf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76091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B80016C93B175561E3786058CB4188A67645B68ABA61E2B7A5CACB76EF9A4E09C89B3E4AD7C8CDD5C19BFC5A4CF5C796019AC57E1DF71431FrDL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530B1883F2B4D5477A5D9B8C01180DE5AF08D535B1CE00F2F82BA78402319A75300A28C98D6BC387EA09A14B4y7F7F" TargetMode="External"/><Relationship Id="rId23" Type="http://schemas.openxmlformats.org/officeDocument/2006/relationships/footer" Target="footer3.xml"/><Relationship Id="rId10" Type="http://schemas.openxmlformats.org/officeDocument/2006/relationships/hyperlink" Target="consultantplus://offline/ref=B741AD7168A3847674F33E2B15A78E3C4FF6B07867431B2F8648901CA34D8B44A9A746D56B18C9DB732B74D9A61928455CBE4FF38F00B847U6T2L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741AD7168A3847674F33E2B15A78E3C4FF6B07867431B2F8648901CA34D8B44A9A746D56B18C9DB772B74D9A61928455CBE4FF38F00B847U6T2L" TargetMode="External"/><Relationship Id="rId14" Type="http://schemas.openxmlformats.org/officeDocument/2006/relationships/hyperlink" Target="consultantplus://offline/ref=A530B1883F2B4D5477A5D9B8C01180DE5AF08D535B1CE00F2F82BA78402319A75300A28C98D6BC387EA09A14B4y7F7F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19643-1873-41FC-B085-FEA8408EB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6765</Words>
  <Characters>38567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Гришина Оксана Александровна</dc:creator>
  <cp:lastModifiedBy>Карпов Михаил Викторович</cp:lastModifiedBy>
  <cp:revision>2</cp:revision>
  <cp:lastPrinted>2021-11-11T06:59:00Z</cp:lastPrinted>
  <dcterms:created xsi:type="dcterms:W3CDTF">2025-11-11T08:42:00Z</dcterms:created>
  <dcterms:modified xsi:type="dcterms:W3CDTF">2025-11-11T08:42:00Z</dcterms:modified>
</cp:coreProperties>
</file>